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88" w:rsidRDefault="00850488" w:rsidP="000C1F6F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850488">
        <w:rPr>
          <w:rFonts w:ascii="Palatino Linotype" w:hAnsi="Palatino Linotype"/>
          <w:b/>
          <w:caps/>
          <w:sz w:val="22"/>
          <w:szCs w:val="22"/>
        </w:rPr>
        <w:t xml:space="preserve">Curling Sport Szervező Nonprofit </w:t>
      </w:r>
    </w:p>
    <w:p w:rsidR="00850488" w:rsidRPr="00850488" w:rsidRDefault="00850488" w:rsidP="000C1F6F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  <w:b/>
          <w:bCs/>
          <w:caps/>
          <w:smallCaps/>
          <w:sz w:val="22"/>
          <w:szCs w:val="22"/>
        </w:rPr>
      </w:pPr>
      <w:r w:rsidRPr="00850488">
        <w:rPr>
          <w:rFonts w:ascii="Palatino Linotype" w:hAnsi="Palatino Linotype"/>
          <w:b/>
          <w:caps/>
          <w:sz w:val="22"/>
          <w:szCs w:val="22"/>
        </w:rPr>
        <w:t>Korlátolt Felelősségű Társaság</w:t>
      </w:r>
    </w:p>
    <w:p w:rsidR="000B45ED" w:rsidRPr="000C1F6F" w:rsidRDefault="00AD30FC" w:rsidP="000C1F6F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  <w:r w:rsidRPr="000C1F6F">
        <w:rPr>
          <w:rFonts w:ascii="Palatino Linotype" w:hAnsi="Palatino Linotype"/>
          <w:b/>
          <w:bCs/>
          <w:smallCaps/>
          <w:sz w:val="22"/>
          <w:szCs w:val="22"/>
        </w:rPr>
        <w:t>ALAPÍTÓ OKIRAT</w:t>
      </w:r>
      <w:r w:rsidR="000B45ED" w:rsidRPr="000C1F6F">
        <w:rPr>
          <w:rFonts w:ascii="Palatino Linotype" w:hAnsi="Palatino Linotype"/>
          <w:b/>
          <w:bCs/>
          <w:smallCaps/>
          <w:sz w:val="22"/>
          <w:szCs w:val="22"/>
        </w:rPr>
        <w:t>A</w:t>
      </w:r>
    </w:p>
    <w:p w:rsidR="000B45ED" w:rsidRPr="000C1F6F" w:rsidRDefault="000B45ED" w:rsidP="000C1F6F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  <w:bCs/>
          <w:sz w:val="22"/>
          <w:szCs w:val="22"/>
        </w:rPr>
      </w:pPr>
    </w:p>
    <w:p w:rsidR="00141568" w:rsidRPr="000C1F6F" w:rsidRDefault="00141568" w:rsidP="000C1F6F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7B1F7E" w:rsidRPr="000C1F6F" w:rsidRDefault="00E5288A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b/>
          <w:bCs/>
          <w:sz w:val="22"/>
          <w:szCs w:val="22"/>
        </w:rPr>
        <w:t>I</w:t>
      </w:r>
      <w:r w:rsidR="00653507" w:rsidRPr="000C1F6F">
        <w:rPr>
          <w:rFonts w:ascii="Palatino Linotype" w:hAnsi="Palatino Linotype"/>
          <w:b/>
          <w:bCs/>
          <w:sz w:val="22"/>
          <w:szCs w:val="22"/>
        </w:rPr>
        <w:t>. A T</w:t>
      </w:r>
      <w:r w:rsidR="007B1F7E" w:rsidRPr="000C1F6F">
        <w:rPr>
          <w:rFonts w:ascii="Palatino Linotype" w:hAnsi="Palatino Linotype"/>
          <w:b/>
          <w:bCs/>
          <w:sz w:val="22"/>
          <w:szCs w:val="22"/>
        </w:rPr>
        <w:t>ársaság cégneve, székhelye</w:t>
      </w:r>
    </w:p>
    <w:p w:rsidR="00AD30FC" w:rsidRPr="000C1F6F" w:rsidRDefault="00AD30FC" w:rsidP="000C1F6F">
      <w:pPr>
        <w:autoSpaceDE w:val="0"/>
        <w:autoSpaceDN w:val="0"/>
        <w:adjustRightInd w:val="0"/>
        <w:ind w:left="396" w:hanging="396"/>
        <w:jc w:val="both"/>
        <w:rPr>
          <w:rFonts w:ascii="Palatino Linotype" w:hAnsi="Palatino Linotype"/>
          <w:sz w:val="22"/>
          <w:szCs w:val="22"/>
        </w:rPr>
      </w:pPr>
    </w:p>
    <w:p w:rsidR="007B1F7E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1.1.</w:t>
      </w:r>
      <w:r w:rsidRPr="000C1F6F">
        <w:rPr>
          <w:rFonts w:ascii="Palatino Linotype" w:hAnsi="Palatino Linotype"/>
          <w:sz w:val="22"/>
          <w:szCs w:val="22"/>
        </w:rPr>
        <w:tab/>
      </w:r>
      <w:r w:rsidR="00653507" w:rsidRPr="000C1F6F">
        <w:rPr>
          <w:rFonts w:ascii="Palatino Linotype" w:hAnsi="Palatino Linotype"/>
          <w:sz w:val="22"/>
          <w:szCs w:val="22"/>
        </w:rPr>
        <w:t>A T</w:t>
      </w:r>
      <w:r w:rsidR="007B1F7E" w:rsidRPr="000C1F6F">
        <w:rPr>
          <w:rFonts w:ascii="Palatino Linotype" w:hAnsi="Palatino Linotype"/>
          <w:sz w:val="22"/>
          <w:szCs w:val="22"/>
        </w:rPr>
        <w:t xml:space="preserve">ársaság cégneve: </w:t>
      </w:r>
      <w:r w:rsidR="000C1F6F" w:rsidRPr="000C1F6F">
        <w:rPr>
          <w:rFonts w:ascii="Palatino Linotype" w:hAnsi="Palatino Linotype"/>
          <w:sz w:val="22"/>
          <w:szCs w:val="22"/>
        </w:rPr>
        <w:t>C</w:t>
      </w:r>
      <w:r w:rsidR="000C1F6F">
        <w:rPr>
          <w:rFonts w:ascii="Palatino Linotype" w:hAnsi="Palatino Linotype"/>
          <w:sz w:val="22"/>
          <w:szCs w:val="22"/>
        </w:rPr>
        <w:t>urling</w:t>
      </w:r>
      <w:r w:rsidR="001104C4" w:rsidRPr="000C1F6F">
        <w:rPr>
          <w:rFonts w:ascii="Palatino Linotype" w:hAnsi="Palatino Linotype"/>
          <w:sz w:val="22"/>
          <w:szCs w:val="22"/>
        </w:rPr>
        <w:t xml:space="preserve"> </w:t>
      </w:r>
      <w:r w:rsidR="000C1F6F" w:rsidRPr="000C1F6F">
        <w:rPr>
          <w:rFonts w:ascii="Palatino Linotype" w:hAnsi="Palatino Linotype"/>
          <w:sz w:val="22"/>
          <w:szCs w:val="22"/>
        </w:rPr>
        <w:t>Sport Szervező Nonprofit</w:t>
      </w:r>
      <w:r w:rsidR="00A259FB" w:rsidRPr="000C1F6F">
        <w:rPr>
          <w:rFonts w:ascii="Palatino Linotype" w:hAnsi="Palatino Linotype"/>
          <w:sz w:val="22"/>
          <w:szCs w:val="22"/>
        </w:rPr>
        <w:t xml:space="preserve"> </w:t>
      </w:r>
      <w:r w:rsidR="00E5288A" w:rsidRPr="000C1F6F">
        <w:rPr>
          <w:rFonts w:ascii="Palatino Linotype" w:hAnsi="Palatino Linotype"/>
          <w:sz w:val="22"/>
          <w:szCs w:val="22"/>
        </w:rPr>
        <w:t>Korlátolt Felelősségű Társaság</w:t>
      </w:r>
    </w:p>
    <w:p w:rsidR="00653507" w:rsidRPr="000C1F6F" w:rsidRDefault="00653507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7B1F7E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1.2.</w:t>
      </w:r>
      <w:r w:rsidRPr="000C1F6F">
        <w:rPr>
          <w:rFonts w:ascii="Palatino Linotype" w:hAnsi="Palatino Linotype"/>
          <w:sz w:val="22"/>
          <w:szCs w:val="22"/>
        </w:rPr>
        <w:tab/>
      </w:r>
      <w:r w:rsidR="00653507" w:rsidRPr="000C1F6F">
        <w:rPr>
          <w:rFonts w:ascii="Palatino Linotype" w:hAnsi="Palatino Linotype"/>
          <w:sz w:val="22"/>
          <w:szCs w:val="22"/>
        </w:rPr>
        <w:t>A T</w:t>
      </w:r>
      <w:r w:rsidR="007B1F7E" w:rsidRPr="000C1F6F">
        <w:rPr>
          <w:rFonts w:ascii="Palatino Linotype" w:hAnsi="Palatino Linotype"/>
          <w:sz w:val="22"/>
          <w:szCs w:val="22"/>
        </w:rPr>
        <w:t>ársaság rövidített cégneve:</w:t>
      </w:r>
      <w:r w:rsidR="007B1F7E" w:rsidRPr="000C1F6F">
        <w:rPr>
          <w:rFonts w:ascii="Palatino Linotype" w:hAnsi="Palatino Linotype"/>
          <w:position w:val="10"/>
          <w:sz w:val="22"/>
          <w:szCs w:val="22"/>
        </w:rPr>
        <w:t xml:space="preserve"> </w:t>
      </w:r>
      <w:r w:rsidR="000C1F6F" w:rsidRPr="000C1F6F">
        <w:rPr>
          <w:rFonts w:ascii="Palatino Linotype" w:hAnsi="Palatino Linotype"/>
          <w:sz w:val="22"/>
          <w:szCs w:val="22"/>
        </w:rPr>
        <w:t>C</w:t>
      </w:r>
      <w:r w:rsidR="000C1F6F">
        <w:rPr>
          <w:rFonts w:ascii="Palatino Linotype" w:hAnsi="Palatino Linotype"/>
          <w:sz w:val="22"/>
          <w:szCs w:val="22"/>
        </w:rPr>
        <w:t>urling</w:t>
      </w:r>
      <w:r w:rsidR="00E97EAD" w:rsidRPr="000C1F6F">
        <w:rPr>
          <w:rFonts w:ascii="Palatino Linotype" w:hAnsi="Palatino Linotype"/>
          <w:sz w:val="22"/>
          <w:szCs w:val="22"/>
        </w:rPr>
        <w:t xml:space="preserve"> </w:t>
      </w:r>
      <w:r w:rsidR="000C1F6F" w:rsidRPr="000C1F6F">
        <w:rPr>
          <w:rFonts w:ascii="Palatino Linotype" w:hAnsi="Palatino Linotype"/>
          <w:sz w:val="22"/>
          <w:szCs w:val="22"/>
        </w:rPr>
        <w:t>Sport Szervező Nonprofit</w:t>
      </w:r>
      <w:r w:rsidR="00E5288A" w:rsidRPr="000C1F6F">
        <w:rPr>
          <w:rFonts w:ascii="Palatino Linotype" w:hAnsi="Palatino Linotype"/>
          <w:sz w:val="22"/>
          <w:szCs w:val="22"/>
        </w:rPr>
        <w:t xml:space="preserve"> Kft.</w:t>
      </w:r>
    </w:p>
    <w:p w:rsidR="00AD30FC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AD30FC" w:rsidRPr="000C1F6F" w:rsidRDefault="00653507" w:rsidP="000C1F6F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A T</w:t>
      </w:r>
      <w:r w:rsidR="007B1F7E" w:rsidRPr="000C1F6F">
        <w:rPr>
          <w:rFonts w:ascii="Palatino Linotype" w:hAnsi="Palatino Linotype"/>
          <w:sz w:val="22"/>
          <w:szCs w:val="22"/>
        </w:rPr>
        <w:t xml:space="preserve">ársaság székhelye: </w:t>
      </w:r>
      <w:r w:rsidR="000C1F6F" w:rsidRPr="000C1F6F">
        <w:rPr>
          <w:rFonts w:ascii="Palatino Linotype" w:hAnsi="Palatino Linotype"/>
          <w:sz w:val="22"/>
          <w:szCs w:val="22"/>
        </w:rPr>
        <w:t>1112 Budapest, Kamaraerdei út 12-14.</w:t>
      </w:r>
    </w:p>
    <w:p w:rsidR="00386F41" w:rsidRDefault="00386F41" w:rsidP="000C1F6F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</w:rPr>
      </w:pPr>
    </w:p>
    <w:p w:rsidR="000C1F6F" w:rsidRPr="000C1F6F" w:rsidRDefault="000C1F6F" w:rsidP="000C1F6F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</w:rPr>
      </w:pPr>
    </w:p>
    <w:p w:rsidR="007B1F7E" w:rsidRPr="000C1F6F" w:rsidRDefault="00E5288A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b/>
          <w:bCs/>
          <w:sz w:val="22"/>
          <w:szCs w:val="22"/>
        </w:rPr>
        <w:t>II</w:t>
      </w:r>
      <w:r w:rsidR="00653507" w:rsidRPr="000C1F6F">
        <w:rPr>
          <w:rFonts w:ascii="Palatino Linotype" w:hAnsi="Palatino Linotype"/>
          <w:b/>
          <w:bCs/>
          <w:sz w:val="22"/>
          <w:szCs w:val="22"/>
        </w:rPr>
        <w:t>. A T</w:t>
      </w:r>
      <w:r w:rsidR="007B1F7E" w:rsidRPr="000C1F6F">
        <w:rPr>
          <w:rFonts w:ascii="Palatino Linotype" w:hAnsi="Palatino Linotype"/>
          <w:b/>
          <w:bCs/>
          <w:sz w:val="22"/>
          <w:szCs w:val="22"/>
        </w:rPr>
        <w:t xml:space="preserve">ársaság </w:t>
      </w:r>
      <w:r w:rsidRPr="000C1F6F">
        <w:rPr>
          <w:rFonts w:ascii="Palatino Linotype" w:hAnsi="Palatino Linotype"/>
          <w:b/>
          <w:bCs/>
          <w:sz w:val="22"/>
          <w:szCs w:val="22"/>
        </w:rPr>
        <w:t>alapítója</w:t>
      </w:r>
    </w:p>
    <w:p w:rsidR="00AD30FC" w:rsidRPr="000C1F6F" w:rsidRDefault="00AD30FC" w:rsidP="000C1F6F">
      <w:pPr>
        <w:autoSpaceDE w:val="0"/>
        <w:autoSpaceDN w:val="0"/>
        <w:adjustRightInd w:val="0"/>
        <w:ind w:left="397" w:hanging="397"/>
        <w:jc w:val="both"/>
        <w:rPr>
          <w:rFonts w:ascii="Palatino Linotype" w:hAnsi="Palatino Linotype"/>
          <w:sz w:val="22"/>
          <w:szCs w:val="22"/>
        </w:rPr>
      </w:pPr>
    </w:p>
    <w:p w:rsidR="002F081D" w:rsidRPr="000C1F6F" w:rsidRDefault="002F081D" w:rsidP="000C1F6F">
      <w:pPr>
        <w:autoSpaceDE w:val="0"/>
        <w:autoSpaceDN w:val="0"/>
        <w:adjustRightInd w:val="0"/>
        <w:ind w:left="397" w:hanging="39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Magyar</w:t>
      </w:r>
      <w:r w:rsidR="000C1F6F">
        <w:rPr>
          <w:rFonts w:ascii="Palatino Linotype" w:hAnsi="Palatino Linotype"/>
          <w:sz w:val="22"/>
          <w:szCs w:val="22"/>
        </w:rPr>
        <w:t xml:space="preserve"> Curling</w:t>
      </w:r>
      <w:r w:rsidRPr="000C1F6F">
        <w:rPr>
          <w:rFonts w:ascii="Palatino Linotype" w:hAnsi="Palatino Linotype"/>
          <w:sz w:val="22"/>
          <w:szCs w:val="22"/>
        </w:rPr>
        <w:t xml:space="preserve"> Szövetség </w:t>
      </w:r>
    </w:p>
    <w:p w:rsidR="000C1F6F" w:rsidRDefault="000C1F6F" w:rsidP="000C1F6F">
      <w:pPr>
        <w:autoSpaceDE w:val="0"/>
        <w:autoSpaceDN w:val="0"/>
        <w:adjustRightInd w:val="0"/>
        <w:ind w:left="397" w:hanging="397"/>
        <w:jc w:val="both"/>
        <w:rPr>
          <w:rFonts w:ascii="Palatino Linotype" w:hAnsi="Palatino Linotype"/>
          <w:sz w:val="22"/>
          <w:szCs w:val="22"/>
        </w:rPr>
      </w:pPr>
    </w:p>
    <w:p w:rsidR="000C1F6F" w:rsidRDefault="000C1F6F" w:rsidP="000C1F6F">
      <w:pPr>
        <w:autoSpaceDE w:val="0"/>
        <w:autoSpaceDN w:val="0"/>
        <w:adjustRightInd w:val="0"/>
        <w:ind w:left="397" w:hanging="39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nyilvántartási szám: </w:t>
      </w:r>
      <w:r w:rsidRPr="000C1F6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>01-07-0000059</w:t>
      </w:r>
    </w:p>
    <w:p w:rsidR="000C1F6F" w:rsidRPr="000C1F6F" w:rsidRDefault="000C1F6F" w:rsidP="000C1F6F">
      <w:pPr>
        <w:autoSpaceDE w:val="0"/>
        <w:autoSpaceDN w:val="0"/>
        <w:adjustRightInd w:val="0"/>
        <w:ind w:left="397" w:hanging="39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</w:t>
      </w:r>
      <w:r w:rsidRPr="000C1F6F">
        <w:rPr>
          <w:rFonts w:ascii="Palatino Linotype" w:hAnsi="Palatino Linotype"/>
          <w:sz w:val="22"/>
          <w:szCs w:val="22"/>
        </w:rPr>
        <w:t xml:space="preserve">yilvántartó Bíróság: </w:t>
      </w:r>
      <w:r w:rsidRPr="000C1F6F"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ab/>
        <w:t xml:space="preserve">Fővárosi Törvényszék </w:t>
      </w:r>
    </w:p>
    <w:p w:rsidR="000C1F6F" w:rsidRPr="000C1F6F" w:rsidRDefault="000C1F6F" w:rsidP="000C1F6F">
      <w:pPr>
        <w:autoSpaceDE w:val="0"/>
        <w:autoSpaceDN w:val="0"/>
        <w:adjustRightInd w:val="0"/>
        <w:ind w:left="397" w:hanging="39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székhely: </w:t>
      </w:r>
      <w:r w:rsidRPr="000C1F6F"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>1112 Budapest, Kamaraerdei út 12-14.</w:t>
      </w:r>
    </w:p>
    <w:p w:rsidR="000C1F6F" w:rsidRPr="000C1F6F" w:rsidRDefault="000C1F6F" w:rsidP="000C1F6F">
      <w:pPr>
        <w:autoSpaceDE w:val="0"/>
        <w:autoSpaceDN w:val="0"/>
        <w:adjustRightInd w:val="0"/>
        <w:ind w:left="397" w:hanging="39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adószám: </w:t>
      </w:r>
      <w:r w:rsidRPr="000C1F6F"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>18188167-2-43</w:t>
      </w:r>
    </w:p>
    <w:p w:rsidR="000C1F6F" w:rsidRDefault="000C1F6F" w:rsidP="000C1F6F">
      <w:pPr>
        <w:autoSpaceDE w:val="0"/>
        <w:autoSpaceDN w:val="0"/>
        <w:adjustRightInd w:val="0"/>
        <w:ind w:left="397" w:hanging="39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képviseli: </w:t>
      </w:r>
      <w:r w:rsidRPr="000C1F6F"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>Pomázi Gyula elnök</w:t>
      </w:r>
    </w:p>
    <w:p w:rsidR="00CB5D5A" w:rsidRDefault="00CB5D5A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C1F6F" w:rsidRPr="000C1F6F" w:rsidRDefault="000C1F6F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AD30FC" w:rsidRPr="000C1F6F" w:rsidRDefault="00AD30FC" w:rsidP="000C1F6F">
      <w:pPr>
        <w:autoSpaceDE w:val="0"/>
        <w:autoSpaceDN w:val="0"/>
        <w:adjustRightInd w:val="0"/>
        <w:ind w:left="391" w:hanging="391"/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>III. A Társaság tevékenysége</w:t>
      </w:r>
    </w:p>
    <w:p w:rsidR="00AD30FC" w:rsidRPr="000C1F6F" w:rsidRDefault="00AD30FC" w:rsidP="000C1F6F">
      <w:pPr>
        <w:autoSpaceDE w:val="0"/>
        <w:autoSpaceDN w:val="0"/>
        <w:adjustRightInd w:val="0"/>
        <w:ind w:left="391" w:hanging="391"/>
        <w:jc w:val="both"/>
        <w:rPr>
          <w:rFonts w:ascii="Palatino Linotype" w:hAnsi="Palatino Linotype"/>
          <w:sz w:val="22"/>
          <w:szCs w:val="22"/>
        </w:rPr>
      </w:pPr>
    </w:p>
    <w:p w:rsidR="00AD30FC" w:rsidRPr="000C1F6F" w:rsidRDefault="00FC1A73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3</w:t>
      </w:r>
      <w:r w:rsidR="00AD30FC" w:rsidRPr="000C1F6F">
        <w:rPr>
          <w:rFonts w:ascii="Palatino Linotype" w:hAnsi="Palatino Linotype"/>
          <w:sz w:val="22"/>
          <w:szCs w:val="22"/>
        </w:rPr>
        <w:t>.1.</w:t>
      </w:r>
      <w:r w:rsidR="00AD30FC" w:rsidRPr="000C1F6F">
        <w:rPr>
          <w:rFonts w:ascii="Palatino Linotype" w:hAnsi="Palatino Linotype"/>
          <w:sz w:val="22"/>
          <w:szCs w:val="22"/>
        </w:rPr>
        <w:tab/>
      </w:r>
      <w:r w:rsidR="00141568" w:rsidRPr="000C1F6F">
        <w:rPr>
          <w:rFonts w:ascii="Palatino Linotype" w:hAnsi="Palatino Linotype"/>
          <w:sz w:val="22"/>
          <w:szCs w:val="22"/>
        </w:rPr>
        <w:t>Főtevékenység:</w:t>
      </w:r>
    </w:p>
    <w:p w:rsidR="007B1F7E" w:rsidRPr="000C1F6F" w:rsidRDefault="000C1F6F" w:rsidP="000C1F6F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93</w:t>
      </w:r>
      <w:r w:rsidR="00A37725" w:rsidRPr="000C1F6F">
        <w:rPr>
          <w:rFonts w:ascii="Palatino Linotype" w:hAnsi="Palatino Linotype"/>
          <w:sz w:val="22"/>
          <w:szCs w:val="22"/>
        </w:rPr>
        <w:t>19</w:t>
      </w:r>
      <w:r>
        <w:rPr>
          <w:rFonts w:ascii="Palatino Linotype" w:hAnsi="Palatino Linotype"/>
          <w:sz w:val="22"/>
          <w:szCs w:val="22"/>
        </w:rPr>
        <w:t>’08</w:t>
      </w:r>
      <w:r w:rsidR="00A37725" w:rsidRPr="000C1F6F">
        <w:rPr>
          <w:rFonts w:ascii="Palatino Linotype" w:hAnsi="Palatino Linotype"/>
          <w:sz w:val="22"/>
          <w:szCs w:val="22"/>
        </w:rPr>
        <w:t xml:space="preserve"> Egyéb sporttevékenység</w:t>
      </w:r>
    </w:p>
    <w:p w:rsidR="00164EB6" w:rsidRPr="000C1F6F" w:rsidRDefault="00164EB6" w:rsidP="000C1F6F">
      <w:pPr>
        <w:ind w:left="567" w:hanging="567"/>
        <w:rPr>
          <w:rFonts w:ascii="Palatino Linotype" w:hAnsi="Palatino Linotype"/>
          <w:sz w:val="22"/>
          <w:szCs w:val="22"/>
        </w:rPr>
      </w:pPr>
    </w:p>
    <w:p w:rsidR="00A37725" w:rsidRPr="000C1F6F" w:rsidRDefault="0008188C" w:rsidP="000C1F6F">
      <w:pPr>
        <w:ind w:left="567" w:hanging="567"/>
        <w:rPr>
          <w:rFonts w:ascii="Palatino Linotype" w:hAnsi="Palatino Linotype"/>
          <w:sz w:val="22"/>
          <w:szCs w:val="22"/>
          <w:highlight w:val="yellow"/>
        </w:rPr>
      </w:pPr>
      <w:r w:rsidRPr="000C1F6F">
        <w:rPr>
          <w:rFonts w:ascii="Palatino Linotype" w:hAnsi="Palatino Linotype"/>
          <w:sz w:val="22"/>
          <w:szCs w:val="22"/>
          <w:highlight w:val="yellow"/>
        </w:rPr>
        <w:t>3.2.</w:t>
      </w:r>
      <w:r w:rsidRPr="000C1F6F">
        <w:rPr>
          <w:rFonts w:ascii="Palatino Linotype" w:hAnsi="Palatino Linotype"/>
          <w:sz w:val="22"/>
          <w:szCs w:val="22"/>
          <w:highlight w:val="yellow"/>
        </w:rPr>
        <w:tab/>
      </w:r>
      <w:r w:rsidR="00FC1A73" w:rsidRPr="000C1F6F">
        <w:rPr>
          <w:rFonts w:ascii="Palatino Linotype" w:hAnsi="Palatino Linotype"/>
          <w:sz w:val="22"/>
          <w:szCs w:val="22"/>
          <w:highlight w:val="yellow"/>
        </w:rPr>
        <w:t>Egyéb tevékenységi körök</w:t>
      </w:r>
      <w:r w:rsidR="007B1F7E" w:rsidRPr="000C1F6F">
        <w:rPr>
          <w:rFonts w:ascii="Palatino Linotype" w:hAnsi="Palatino Linotype"/>
          <w:sz w:val="22"/>
          <w:szCs w:val="22"/>
          <w:highlight w:val="yellow"/>
        </w:rPr>
        <w:t xml:space="preserve">: </w:t>
      </w:r>
      <w:r w:rsidR="009121D2" w:rsidRPr="000C1F6F">
        <w:rPr>
          <w:rFonts w:ascii="Palatino Linotype" w:hAnsi="Palatino Linotype"/>
          <w:sz w:val="22"/>
          <w:szCs w:val="22"/>
          <w:highlight w:val="yellow"/>
        </w:rPr>
        <w:tab/>
      </w:r>
      <w:r w:rsidR="00A37725" w:rsidRPr="000C1F6F">
        <w:rPr>
          <w:rFonts w:ascii="Palatino Linotype" w:hAnsi="Palatino Linotype"/>
          <w:sz w:val="22"/>
          <w:szCs w:val="22"/>
          <w:highlight w:val="yellow"/>
        </w:rPr>
        <w:tab/>
      </w:r>
    </w:p>
    <w:p w:rsidR="00141568" w:rsidRPr="000C1F6F" w:rsidRDefault="000C1F6F" w:rsidP="000C1F6F">
      <w:pPr>
        <w:ind w:left="567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  <w:highlight w:val="yellow"/>
        </w:rPr>
        <w:t>[…]</w:t>
      </w:r>
    </w:p>
    <w:p w:rsidR="00386F41" w:rsidRPr="000C1F6F" w:rsidRDefault="00386F41" w:rsidP="000C1F6F">
      <w:pPr>
        <w:rPr>
          <w:rFonts w:ascii="Palatino Linotype" w:hAnsi="Palatino Linotype"/>
          <w:sz w:val="22"/>
          <w:szCs w:val="22"/>
        </w:rPr>
      </w:pPr>
    </w:p>
    <w:p w:rsidR="00A04083" w:rsidRPr="000C1F6F" w:rsidRDefault="00E810DA" w:rsidP="000C1F6F">
      <w:pPr>
        <w:jc w:val="center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b/>
          <w:bCs/>
          <w:sz w:val="22"/>
          <w:szCs w:val="22"/>
        </w:rPr>
        <w:t>IV</w:t>
      </w:r>
      <w:r w:rsidR="00653507" w:rsidRPr="000C1F6F">
        <w:rPr>
          <w:rFonts w:ascii="Palatino Linotype" w:hAnsi="Palatino Linotype"/>
          <w:b/>
          <w:bCs/>
          <w:sz w:val="22"/>
          <w:szCs w:val="22"/>
        </w:rPr>
        <w:t>. A T</w:t>
      </w:r>
      <w:r w:rsidR="007B1F7E" w:rsidRPr="000C1F6F">
        <w:rPr>
          <w:rFonts w:ascii="Palatino Linotype" w:hAnsi="Palatino Linotype"/>
          <w:b/>
          <w:bCs/>
          <w:sz w:val="22"/>
          <w:szCs w:val="22"/>
        </w:rPr>
        <w:t>ársaság működésének időtartama</w:t>
      </w:r>
    </w:p>
    <w:p w:rsidR="00833504" w:rsidRPr="000C1F6F" w:rsidRDefault="00833504" w:rsidP="000C1F6F">
      <w:pPr>
        <w:jc w:val="both"/>
        <w:rPr>
          <w:rFonts w:ascii="Palatino Linotype" w:hAnsi="Palatino Linotype"/>
          <w:sz w:val="22"/>
          <w:szCs w:val="22"/>
        </w:rPr>
      </w:pPr>
    </w:p>
    <w:p w:rsidR="007B1F7E" w:rsidRPr="000C1F6F" w:rsidRDefault="00AD30FC" w:rsidP="000C1F6F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4.1.</w:t>
      </w:r>
      <w:r w:rsidRPr="000C1F6F">
        <w:rPr>
          <w:rFonts w:ascii="Palatino Linotype" w:hAnsi="Palatino Linotype"/>
          <w:sz w:val="22"/>
          <w:szCs w:val="22"/>
        </w:rPr>
        <w:tab/>
      </w:r>
      <w:r w:rsidR="00653507" w:rsidRPr="000C1F6F">
        <w:rPr>
          <w:rFonts w:ascii="Palatino Linotype" w:hAnsi="Palatino Linotype"/>
          <w:sz w:val="22"/>
          <w:szCs w:val="22"/>
        </w:rPr>
        <w:t>A T</w:t>
      </w:r>
      <w:r w:rsidR="00E810DA" w:rsidRPr="000C1F6F">
        <w:rPr>
          <w:rFonts w:ascii="Palatino Linotype" w:hAnsi="Palatino Linotype"/>
          <w:sz w:val="22"/>
          <w:szCs w:val="22"/>
        </w:rPr>
        <w:t>ársaság határozatlan időtartamra jött létre.</w:t>
      </w:r>
    </w:p>
    <w:p w:rsidR="00AD30FC" w:rsidRPr="000C1F6F" w:rsidRDefault="00AD30FC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7B1F7E" w:rsidRPr="000C1F6F" w:rsidRDefault="00E810DA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b/>
          <w:bCs/>
          <w:sz w:val="22"/>
          <w:szCs w:val="22"/>
        </w:rPr>
        <w:t>V</w:t>
      </w:r>
      <w:r w:rsidR="00653507" w:rsidRPr="000C1F6F">
        <w:rPr>
          <w:rFonts w:ascii="Palatino Linotype" w:hAnsi="Palatino Linotype"/>
          <w:b/>
          <w:bCs/>
          <w:sz w:val="22"/>
          <w:szCs w:val="22"/>
        </w:rPr>
        <w:t>. A T</w:t>
      </w:r>
      <w:r w:rsidR="007B1F7E" w:rsidRPr="000C1F6F">
        <w:rPr>
          <w:rFonts w:ascii="Palatino Linotype" w:hAnsi="Palatino Linotype"/>
          <w:b/>
          <w:bCs/>
          <w:sz w:val="22"/>
          <w:szCs w:val="22"/>
        </w:rPr>
        <w:t xml:space="preserve">ársaság </w:t>
      </w:r>
      <w:r w:rsidRPr="000C1F6F">
        <w:rPr>
          <w:rFonts w:ascii="Palatino Linotype" w:hAnsi="Palatino Linotype"/>
          <w:b/>
          <w:bCs/>
          <w:sz w:val="22"/>
          <w:szCs w:val="22"/>
        </w:rPr>
        <w:t>törzstőkéje</w:t>
      </w:r>
    </w:p>
    <w:p w:rsidR="00AD30FC" w:rsidRPr="000C1F6F" w:rsidRDefault="00AD30FC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E810DA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5.1.</w:t>
      </w:r>
      <w:r w:rsidRPr="000C1F6F">
        <w:rPr>
          <w:rFonts w:ascii="Palatino Linotype" w:hAnsi="Palatino Linotype"/>
          <w:sz w:val="22"/>
          <w:szCs w:val="22"/>
        </w:rPr>
        <w:tab/>
      </w:r>
      <w:r w:rsidR="00E810DA" w:rsidRPr="000C1F6F">
        <w:rPr>
          <w:rFonts w:ascii="Palatino Linotype" w:hAnsi="Palatino Linotype"/>
          <w:sz w:val="22"/>
          <w:szCs w:val="22"/>
        </w:rPr>
        <w:t>A Társaság törzstőkéje</w:t>
      </w:r>
      <w:r w:rsidR="00E97EAD" w:rsidRPr="000C1F6F">
        <w:rPr>
          <w:rFonts w:ascii="Palatino Linotype" w:hAnsi="Palatino Linotype"/>
          <w:sz w:val="22"/>
          <w:szCs w:val="22"/>
        </w:rPr>
        <w:t xml:space="preserve"> </w:t>
      </w:r>
      <w:r w:rsidR="002106A7" w:rsidRPr="000C1F6F">
        <w:rPr>
          <w:rFonts w:ascii="Palatino Linotype" w:hAnsi="Palatino Linotype"/>
          <w:sz w:val="22"/>
          <w:szCs w:val="22"/>
        </w:rPr>
        <w:t>3.0</w:t>
      </w:r>
      <w:r w:rsidR="000C1F6F">
        <w:rPr>
          <w:rFonts w:ascii="Palatino Linotype" w:hAnsi="Palatino Linotype"/>
          <w:sz w:val="22"/>
          <w:szCs w:val="22"/>
        </w:rPr>
        <w:t>00.000,-Ft (</w:t>
      </w:r>
      <w:r w:rsidR="00E810DA" w:rsidRPr="000C1F6F">
        <w:rPr>
          <w:rFonts w:ascii="Palatino Linotype" w:hAnsi="Palatino Linotype"/>
          <w:sz w:val="22"/>
          <w:szCs w:val="22"/>
        </w:rPr>
        <w:t xml:space="preserve">azaz </w:t>
      </w:r>
      <w:r w:rsidR="002106A7" w:rsidRPr="000C1F6F">
        <w:rPr>
          <w:rFonts w:ascii="Palatino Linotype" w:hAnsi="Palatino Linotype"/>
          <w:sz w:val="22"/>
          <w:szCs w:val="22"/>
        </w:rPr>
        <w:t xml:space="preserve">hárommillió </w:t>
      </w:r>
      <w:r w:rsidR="00E810DA" w:rsidRPr="000C1F6F">
        <w:rPr>
          <w:rFonts w:ascii="Palatino Linotype" w:hAnsi="Palatino Linotype"/>
          <w:sz w:val="22"/>
          <w:szCs w:val="22"/>
        </w:rPr>
        <w:t>forint</w:t>
      </w:r>
      <w:r w:rsidR="000C1F6F">
        <w:rPr>
          <w:rFonts w:ascii="Palatino Linotype" w:hAnsi="Palatino Linotype"/>
          <w:sz w:val="22"/>
          <w:szCs w:val="22"/>
        </w:rPr>
        <w:t>)</w:t>
      </w:r>
      <w:r w:rsidR="00E810DA" w:rsidRPr="000C1F6F">
        <w:rPr>
          <w:rFonts w:ascii="Palatino Linotype" w:hAnsi="Palatino Linotype"/>
          <w:sz w:val="22"/>
          <w:szCs w:val="22"/>
        </w:rPr>
        <w:t xml:space="preserve">, amely </w:t>
      </w:r>
      <w:r w:rsidR="002106A7" w:rsidRPr="000C1F6F">
        <w:rPr>
          <w:rFonts w:ascii="Palatino Linotype" w:hAnsi="Palatino Linotype"/>
          <w:sz w:val="22"/>
          <w:szCs w:val="22"/>
        </w:rPr>
        <w:t>3.0</w:t>
      </w:r>
      <w:r w:rsidR="000C1F6F">
        <w:rPr>
          <w:rFonts w:ascii="Palatino Linotype" w:hAnsi="Palatino Linotype"/>
          <w:sz w:val="22"/>
          <w:szCs w:val="22"/>
        </w:rPr>
        <w:t>00.000,-</w:t>
      </w:r>
      <w:r w:rsidR="00E810DA" w:rsidRPr="000C1F6F">
        <w:rPr>
          <w:rFonts w:ascii="Palatino Linotype" w:hAnsi="Palatino Linotype"/>
          <w:sz w:val="22"/>
          <w:szCs w:val="22"/>
        </w:rPr>
        <w:t>Ft</w:t>
      </w:r>
      <w:r w:rsidR="000C1F6F">
        <w:rPr>
          <w:rFonts w:ascii="Palatino Linotype" w:hAnsi="Palatino Linotype"/>
          <w:sz w:val="22"/>
          <w:szCs w:val="22"/>
        </w:rPr>
        <w:t xml:space="preserve"> </w:t>
      </w:r>
      <w:r w:rsidR="00E810DA" w:rsidRPr="00457404">
        <w:rPr>
          <w:rFonts w:ascii="Palatino Linotype" w:hAnsi="Palatino Linotype"/>
          <w:sz w:val="22"/>
          <w:szCs w:val="22"/>
        </w:rPr>
        <w:t>készpénzből áll, amely a törzstőke 100 százaléka.</w:t>
      </w:r>
    </w:p>
    <w:p w:rsidR="00AD30FC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E810DA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lastRenderedPageBreak/>
        <w:t>5.2.</w:t>
      </w:r>
      <w:r w:rsidRPr="000C1F6F">
        <w:rPr>
          <w:rFonts w:ascii="Palatino Linotype" w:hAnsi="Palatino Linotype"/>
          <w:sz w:val="22"/>
          <w:szCs w:val="22"/>
        </w:rPr>
        <w:tab/>
      </w:r>
      <w:r w:rsidR="00E810DA" w:rsidRPr="000C1F6F">
        <w:rPr>
          <w:rFonts w:ascii="Palatino Linotype" w:hAnsi="Palatino Linotype"/>
          <w:sz w:val="22"/>
          <w:szCs w:val="22"/>
        </w:rPr>
        <w:t>A</w:t>
      </w:r>
      <w:r w:rsidRPr="000C1F6F">
        <w:rPr>
          <w:rFonts w:ascii="Palatino Linotype" w:hAnsi="Palatino Linotype"/>
          <w:sz w:val="22"/>
          <w:szCs w:val="22"/>
        </w:rPr>
        <w:t xml:space="preserve"> törzstőkét a</w:t>
      </w:r>
      <w:r w:rsidR="00E810DA" w:rsidRPr="000C1F6F">
        <w:rPr>
          <w:rFonts w:ascii="Palatino Linotype" w:hAnsi="Palatino Linotype"/>
          <w:sz w:val="22"/>
          <w:szCs w:val="22"/>
        </w:rPr>
        <w:t xml:space="preserve"> bejegyzési kérelem cégbírósághoz történő benyújtásáig a be kell fizetni a Társaság pénztárába.</w:t>
      </w:r>
    </w:p>
    <w:p w:rsidR="00AD30FC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E810DA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5.3.</w:t>
      </w:r>
      <w:r w:rsidRPr="000C1F6F">
        <w:rPr>
          <w:rFonts w:ascii="Palatino Linotype" w:hAnsi="Palatino Linotype"/>
          <w:sz w:val="22"/>
          <w:szCs w:val="22"/>
        </w:rPr>
        <w:tab/>
      </w:r>
      <w:r w:rsidR="00E810DA" w:rsidRPr="000C1F6F">
        <w:rPr>
          <w:rFonts w:ascii="Palatino Linotype" w:hAnsi="Palatino Linotype"/>
          <w:sz w:val="22"/>
          <w:szCs w:val="22"/>
        </w:rPr>
        <w:t>A törzstőke megfizetésének megtörténtét az ügyvezető köteles a cégbíróságnak bejelenteni.</w:t>
      </w:r>
    </w:p>
    <w:p w:rsidR="00AD30FC" w:rsidRPr="000C1F6F" w:rsidRDefault="00AD30FC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E810DA" w:rsidRPr="000C1F6F" w:rsidRDefault="00E810DA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>VI. Üzletrész</w:t>
      </w:r>
    </w:p>
    <w:p w:rsidR="00AD30FC" w:rsidRPr="000C1F6F" w:rsidRDefault="00AD30FC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E810DA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6.1.</w:t>
      </w:r>
      <w:r w:rsidRPr="000C1F6F">
        <w:rPr>
          <w:rFonts w:ascii="Palatino Linotype" w:hAnsi="Palatino Linotype"/>
          <w:sz w:val="22"/>
          <w:szCs w:val="22"/>
        </w:rPr>
        <w:tab/>
      </w:r>
      <w:r w:rsidR="002F081D" w:rsidRPr="000C1F6F">
        <w:rPr>
          <w:rFonts w:ascii="Palatino Linotype" w:hAnsi="Palatino Linotype"/>
          <w:sz w:val="22"/>
          <w:szCs w:val="22"/>
        </w:rPr>
        <w:t>Az üzletrész a törzsbetéthez kapcsolódó tagsági jogok és kötelezettségek összessége. Az üzletrész a társaság nyilvántartásba vételével keletkezik. Az üzletrész mértéke a tagok törzsbetétjéhez igazodik. Azonos mértékű üzletrészhez azonos tagsági jogok fűződnek.</w:t>
      </w:r>
    </w:p>
    <w:p w:rsidR="00AD30FC" w:rsidRPr="000C1F6F" w:rsidRDefault="00AD30FC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882ED2" w:rsidRPr="000C1F6F" w:rsidRDefault="00882ED2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>VII. Az üzletrészek átruházása, felosztása</w:t>
      </w:r>
    </w:p>
    <w:p w:rsidR="00AD30FC" w:rsidRPr="000C1F6F" w:rsidRDefault="00AD30FC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2F081D" w:rsidRPr="000C1F6F" w:rsidRDefault="002F081D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7.1.</w:t>
      </w:r>
      <w:r w:rsidRPr="000C1F6F">
        <w:rPr>
          <w:rFonts w:ascii="Palatino Linotype" w:hAnsi="Palatino Linotype"/>
          <w:sz w:val="22"/>
          <w:szCs w:val="22"/>
        </w:rPr>
        <w:tab/>
        <w:t>Az egyszemélyes társaság a saját üzletrészét nem szerezheti meg.</w:t>
      </w:r>
    </w:p>
    <w:p w:rsidR="002F081D" w:rsidRPr="000C1F6F" w:rsidRDefault="002F081D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2F081D" w:rsidRPr="000C1F6F" w:rsidRDefault="002F081D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7.2.</w:t>
      </w:r>
      <w:r w:rsidRPr="000C1F6F">
        <w:rPr>
          <w:rFonts w:ascii="Palatino Linotype" w:hAnsi="Palatino Linotype"/>
          <w:sz w:val="22"/>
          <w:szCs w:val="22"/>
        </w:rPr>
        <w:tab/>
        <w:t>Az üzletrész csak átruházás vagy a megszűnt tag jogutódlása esetén osztható fel.</w:t>
      </w:r>
    </w:p>
    <w:p w:rsidR="002F081D" w:rsidRPr="000C1F6F" w:rsidRDefault="002F081D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2F081D" w:rsidRPr="000C1F6F" w:rsidRDefault="002F081D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7.3.</w:t>
      </w:r>
      <w:r w:rsidRPr="000C1F6F">
        <w:rPr>
          <w:rFonts w:ascii="Palatino Linotype" w:hAnsi="Palatino Linotype"/>
          <w:sz w:val="22"/>
          <w:szCs w:val="22"/>
        </w:rPr>
        <w:tab/>
        <w:t>Ha az egyszemélyes társaság az üzletrész felosztása vagy a törzstőke emelése folytán új taggal egészül ki és így többszemélyes társasággá válik, a tagok kötelesek az alapító okiratot társasági szerződéssé módosítani.</w:t>
      </w:r>
    </w:p>
    <w:p w:rsidR="00AD30FC" w:rsidRPr="000C1F6F" w:rsidRDefault="00AD30FC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882ED2" w:rsidRPr="000C1F6F" w:rsidRDefault="00882ED2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>VIII. A nyereség felosztása</w:t>
      </w:r>
    </w:p>
    <w:p w:rsidR="00D9183F" w:rsidRPr="000C1F6F" w:rsidRDefault="00D9183F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2F081D" w:rsidRPr="000C1F6F" w:rsidRDefault="002F081D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8.1.</w:t>
      </w:r>
      <w:r w:rsidRPr="000C1F6F">
        <w:rPr>
          <w:rFonts w:ascii="Palatino Linotype" w:hAnsi="Palatino Linotype"/>
          <w:sz w:val="22"/>
          <w:szCs w:val="22"/>
        </w:rPr>
        <w:tab/>
      </w:r>
      <w:r w:rsidR="000C1F6F">
        <w:rPr>
          <w:rFonts w:ascii="Palatino Linotype" w:hAnsi="Palatino Linotype"/>
          <w:sz w:val="22"/>
          <w:szCs w:val="22"/>
        </w:rPr>
        <w:t>A</w:t>
      </w:r>
      <w:r w:rsidR="000C1F6F" w:rsidRPr="000C1F6F">
        <w:rPr>
          <w:rFonts w:ascii="Palatino Linotype" w:hAnsi="Palatino Linotype"/>
          <w:sz w:val="22"/>
          <w:szCs w:val="22"/>
        </w:rPr>
        <w:t xml:space="preserve"> </w:t>
      </w:r>
      <w:r w:rsidR="000C1F6F">
        <w:rPr>
          <w:rFonts w:ascii="Palatino Linotype" w:hAnsi="Palatino Linotype"/>
          <w:sz w:val="22"/>
          <w:szCs w:val="22"/>
        </w:rPr>
        <w:t>T</w:t>
      </w:r>
      <w:r w:rsidR="000C1F6F" w:rsidRPr="000C1F6F">
        <w:rPr>
          <w:rFonts w:ascii="Palatino Linotype" w:hAnsi="Palatino Linotype"/>
          <w:sz w:val="22"/>
          <w:szCs w:val="22"/>
        </w:rPr>
        <w:t xml:space="preserve">ársaság tevékenységéből származó nyereség a tagok között nem osztható fel, hanem az a </w:t>
      </w:r>
      <w:r w:rsidR="000C1F6F">
        <w:rPr>
          <w:rFonts w:ascii="Palatino Linotype" w:hAnsi="Palatino Linotype"/>
          <w:sz w:val="22"/>
          <w:szCs w:val="22"/>
        </w:rPr>
        <w:t>T</w:t>
      </w:r>
      <w:r w:rsidR="000C1F6F" w:rsidRPr="000C1F6F">
        <w:rPr>
          <w:rFonts w:ascii="Palatino Linotype" w:hAnsi="Palatino Linotype"/>
          <w:sz w:val="22"/>
          <w:szCs w:val="22"/>
        </w:rPr>
        <w:t>ársaság vagyonát gyarapítja.</w:t>
      </w:r>
    </w:p>
    <w:p w:rsidR="00AD30FC" w:rsidRPr="000C1F6F" w:rsidRDefault="00AD30FC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882ED2" w:rsidRPr="000C1F6F" w:rsidRDefault="00882ED2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 xml:space="preserve">IX. Az </w:t>
      </w:r>
      <w:r w:rsidR="00AD30FC" w:rsidRPr="000C1F6F">
        <w:rPr>
          <w:rFonts w:ascii="Palatino Linotype" w:hAnsi="Palatino Linotype"/>
          <w:b/>
          <w:sz w:val="22"/>
          <w:szCs w:val="22"/>
        </w:rPr>
        <w:t>Alapító feladat- és hatásköre</w:t>
      </w:r>
    </w:p>
    <w:p w:rsidR="00AD30FC" w:rsidRPr="000C1F6F" w:rsidRDefault="00AD30FC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882ED2" w:rsidRPr="000C1F6F" w:rsidRDefault="00D9183F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9.1.</w:t>
      </w:r>
      <w:r w:rsidRPr="000C1F6F">
        <w:rPr>
          <w:rFonts w:ascii="Palatino Linotype" w:hAnsi="Palatino Linotype"/>
          <w:sz w:val="22"/>
          <w:szCs w:val="22"/>
        </w:rPr>
        <w:tab/>
      </w:r>
      <w:r w:rsidR="00FF6873" w:rsidRPr="000C1F6F">
        <w:rPr>
          <w:rFonts w:ascii="Palatino Linotype" w:hAnsi="Palatino Linotype"/>
          <w:sz w:val="22"/>
          <w:szCs w:val="22"/>
        </w:rPr>
        <w:t>A taggyűlés hatáskörébe</w:t>
      </w:r>
      <w:r w:rsidR="000C1F6F">
        <w:rPr>
          <w:rFonts w:ascii="Palatino Linotype" w:hAnsi="Palatino Linotype"/>
          <w:sz w:val="22"/>
          <w:szCs w:val="22"/>
        </w:rPr>
        <w:t xml:space="preserve"> tartozó kérdésekben az a</w:t>
      </w:r>
      <w:r w:rsidR="00FF6873" w:rsidRPr="000C1F6F">
        <w:rPr>
          <w:rFonts w:ascii="Palatino Linotype" w:hAnsi="Palatino Linotype"/>
          <w:sz w:val="22"/>
          <w:szCs w:val="22"/>
        </w:rPr>
        <w:t>lapító dönt és erről az ügyvezetőt írásban értesíti.</w:t>
      </w:r>
    </w:p>
    <w:p w:rsidR="00AD30FC" w:rsidRPr="000C1F6F" w:rsidRDefault="00AD30F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FF6873" w:rsidRPr="000C1F6F" w:rsidRDefault="00D9183F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9.2.</w:t>
      </w:r>
      <w:r w:rsidRPr="000C1F6F">
        <w:rPr>
          <w:rFonts w:ascii="Palatino Linotype" w:hAnsi="Palatino Linotype"/>
          <w:sz w:val="22"/>
          <w:szCs w:val="22"/>
        </w:rPr>
        <w:tab/>
      </w:r>
      <w:r w:rsidR="00FF6873" w:rsidRPr="000C1F6F">
        <w:rPr>
          <w:rFonts w:ascii="Palatino Linotype" w:hAnsi="Palatino Linotype"/>
          <w:sz w:val="22"/>
          <w:szCs w:val="22"/>
        </w:rPr>
        <w:t>Az alapító kizárólagos hatáskörébe tartoznak mindazok a kérdések, amelyeket a törvény a taggyűl</w:t>
      </w:r>
      <w:r w:rsidR="00AB2BA1" w:rsidRPr="000C1F6F">
        <w:rPr>
          <w:rFonts w:ascii="Palatino Linotype" w:hAnsi="Palatino Linotype"/>
          <w:sz w:val="22"/>
          <w:szCs w:val="22"/>
        </w:rPr>
        <w:t>és kizárólagos hatáskörébe utal:</w:t>
      </w:r>
    </w:p>
    <w:p w:rsidR="00D9183F" w:rsidRPr="000C1F6F" w:rsidRDefault="00D9183F" w:rsidP="000C1F6F">
      <w:pPr>
        <w:pStyle w:val="NormlWeb"/>
        <w:spacing w:after="0"/>
        <w:ind w:left="851" w:hanging="284"/>
        <w:rPr>
          <w:rFonts w:ascii="Palatino Linotype" w:hAnsi="Palatino Linotype" w:cs="Times"/>
          <w:iCs/>
          <w:sz w:val="22"/>
          <w:szCs w:val="22"/>
        </w:rPr>
      </w:pP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a számviteli törvény</w:t>
      </w:r>
      <w:r w:rsidR="0008188C" w:rsidRPr="000C1F6F">
        <w:rPr>
          <w:rFonts w:ascii="Palatino Linotype" w:hAnsi="Palatino Linotype" w:cs="Times"/>
          <w:sz w:val="22"/>
          <w:szCs w:val="22"/>
        </w:rPr>
        <w:t xml:space="preserve"> szerinti beszámoló jóváhagyása.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osztalék</w:t>
      </w:r>
      <w:r w:rsidR="0008188C" w:rsidRPr="000C1F6F">
        <w:rPr>
          <w:rFonts w:ascii="Palatino Linotype" w:hAnsi="Palatino Linotype" w:cs="Times"/>
          <w:sz w:val="22"/>
          <w:szCs w:val="22"/>
        </w:rPr>
        <w:t>előleg fizetésének elhatározása.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pótbefizeté</w:t>
      </w:r>
      <w:r w:rsidR="0008188C" w:rsidRPr="000C1F6F">
        <w:rPr>
          <w:rFonts w:ascii="Palatino Linotype" w:hAnsi="Palatino Linotype" w:cs="Times"/>
          <w:sz w:val="22"/>
          <w:szCs w:val="22"/>
        </w:rPr>
        <w:t>s elrendelése és visszatérítése.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eredménytelen árveré</w:t>
      </w:r>
      <w:r w:rsidR="0008188C" w:rsidRPr="000C1F6F">
        <w:rPr>
          <w:rFonts w:ascii="Palatino Linotype" w:hAnsi="Palatino Linotype" w:cs="Times"/>
          <w:sz w:val="22"/>
          <w:szCs w:val="22"/>
        </w:rPr>
        <w:t>s esetén döntés az üzletrészről.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üzletrész felosztásához való hozzájárulás és az üzletrész bevonásának</w:t>
      </w:r>
      <w:r w:rsidR="0008188C" w:rsidRPr="000C1F6F">
        <w:rPr>
          <w:rFonts w:ascii="Palatino Linotype" w:hAnsi="Palatino Linotype" w:cs="Times"/>
          <w:sz w:val="22"/>
          <w:szCs w:val="22"/>
        </w:rPr>
        <w:t xml:space="preserve"> elrendelése.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lastRenderedPageBreak/>
        <w:t>a</w:t>
      </w:r>
      <w:r w:rsidR="00D9183F" w:rsidRPr="000C1F6F">
        <w:rPr>
          <w:rFonts w:ascii="Palatino Linotype" w:hAnsi="Palatino Linotype" w:cs="Times"/>
          <w:sz w:val="22"/>
          <w:szCs w:val="22"/>
        </w:rPr>
        <w:t xml:space="preserve"> gazdasági társaságokról szóló </w:t>
      </w:r>
      <w:r w:rsidR="008F7F6F" w:rsidRPr="000C1F6F">
        <w:rPr>
          <w:rFonts w:ascii="Palatino Linotype" w:hAnsi="Palatino Linotype" w:cs="Times"/>
          <w:sz w:val="22"/>
          <w:szCs w:val="22"/>
        </w:rPr>
        <w:t>Ptk. 3:123.</w:t>
      </w:r>
      <w:r w:rsidRPr="000C1F6F">
        <w:rPr>
          <w:rFonts w:ascii="Palatino Linotype" w:hAnsi="Palatino Linotype" w:cs="Times"/>
          <w:sz w:val="22"/>
          <w:szCs w:val="22"/>
        </w:rPr>
        <w:t>§-ban foglalt kivétellel az ügyvezető megválasztása, visszahívá</w:t>
      </w:r>
      <w:r w:rsidR="0008188C" w:rsidRPr="000C1F6F">
        <w:rPr>
          <w:rFonts w:ascii="Palatino Linotype" w:hAnsi="Palatino Linotype" w:cs="Times"/>
          <w:sz w:val="22"/>
          <w:szCs w:val="22"/>
        </w:rPr>
        <w:t>sa és díjazásának megállapítása.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a felügyelőbizottság tagjainak megválasztása, visszahívása és díjazásának megá</w:t>
      </w:r>
      <w:r w:rsidR="0008188C" w:rsidRPr="000C1F6F">
        <w:rPr>
          <w:rFonts w:ascii="Palatino Linotype" w:hAnsi="Palatino Linotype" w:cs="Times"/>
          <w:sz w:val="22"/>
          <w:szCs w:val="22"/>
        </w:rPr>
        <w:t>llapítása.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a könyvvizsgáló megválasztása, visszahívá</w:t>
      </w:r>
      <w:r w:rsidR="0008188C" w:rsidRPr="000C1F6F">
        <w:rPr>
          <w:rFonts w:ascii="Palatino Linotype" w:hAnsi="Palatino Linotype" w:cs="Times"/>
          <w:sz w:val="22"/>
          <w:szCs w:val="22"/>
        </w:rPr>
        <w:t>sa és díjazásának megállapítása.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 xml:space="preserve">olyan szerződés megkötésének jóváhagyása, amelyet a társaság saját tagjával, ügyvezetőjével vagy azok közeli hozzátartozójával [Ptk. </w:t>
      </w:r>
      <w:r w:rsidR="003C2CA6" w:rsidRPr="000C1F6F">
        <w:rPr>
          <w:rFonts w:ascii="Palatino Linotype" w:hAnsi="Palatino Linotype" w:cs="Times"/>
          <w:sz w:val="22"/>
          <w:szCs w:val="22"/>
        </w:rPr>
        <w:t>8:1.§ (1) bekezdés 1. pont</w:t>
      </w:r>
      <w:r w:rsidRPr="000C1F6F">
        <w:rPr>
          <w:rFonts w:ascii="Palatino Linotype" w:hAnsi="Palatino Linotype" w:cs="Times"/>
          <w:sz w:val="22"/>
          <w:szCs w:val="22"/>
        </w:rPr>
        <w:t>], illetve élettár</w:t>
      </w:r>
      <w:r w:rsidR="0008188C" w:rsidRPr="000C1F6F">
        <w:rPr>
          <w:rFonts w:ascii="Palatino Linotype" w:hAnsi="Palatino Linotype" w:cs="Times"/>
          <w:sz w:val="22"/>
          <w:szCs w:val="22"/>
        </w:rPr>
        <w:t>sával köt.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az ügyvezetők, a felügyelőbizottsági tagok, illetve a könyvvizsgáló e</w:t>
      </w:r>
      <w:r w:rsidR="0008188C" w:rsidRPr="000C1F6F">
        <w:rPr>
          <w:rFonts w:ascii="Palatino Linotype" w:hAnsi="Palatino Linotype" w:cs="Times"/>
          <w:sz w:val="22"/>
          <w:szCs w:val="22"/>
        </w:rPr>
        <w:t>lleni követelések érvényesítése.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a társaság beszámolójának, ügyvezetésének, gazdálkodásának könyvvizsgáló által törté</w:t>
      </w:r>
      <w:r w:rsidR="0008188C" w:rsidRPr="000C1F6F">
        <w:rPr>
          <w:rFonts w:ascii="Palatino Linotype" w:hAnsi="Palatino Linotype" w:cs="Times"/>
          <w:sz w:val="22"/>
          <w:szCs w:val="22"/>
        </w:rPr>
        <w:t>nő megvizsgálásának elrendelése.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az elismert vállalatcsoport létrehozásának előkészítéséről és az uralmi szerződés tervezetének tartalmáról való döntés, az uralmi sze</w:t>
      </w:r>
      <w:r w:rsidR="0008188C" w:rsidRPr="000C1F6F">
        <w:rPr>
          <w:rFonts w:ascii="Palatino Linotype" w:hAnsi="Palatino Linotype" w:cs="Times"/>
          <w:sz w:val="22"/>
          <w:szCs w:val="22"/>
        </w:rPr>
        <w:t>rződés tervezetének jóváhagyása.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a társaság jogutód nélküli megszűnésén</w:t>
      </w:r>
      <w:r w:rsidR="0008188C" w:rsidRPr="000C1F6F">
        <w:rPr>
          <w:rFonts w:ascii="Palatino Linotype" w:hAnsi="Palatino Linotype" w:cs="Times"/>
          <w:sz w:val="22"/>
          <w:szCs w:val="22"/>
        </w:rPr>
        <w:t>ek, átalakulásának elhatározása.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 xml:space="preserve">a </w:t>
      </w:r>
      <w:r w:rsidR="00D9183F" w:rsidRPr="000C1F6F">
        <w:rPr>
          <w:rFonts w:ascii="Palatino Linotype" w:hAnsi="Palatino Linotype" w:cs="Times"/>
          <w:sz w:val="22"/>
          <w:szCs w:val="22"/>
        </w:rPr>
        <w:t>létesítő okirat</w:t>
      </w:r>
      <w:r w:rsidR="0008188C" w:rsidRPr="000C1F6F">
        <w:rPr>
          <w:rFonts w:ascii="Palatino Linotype" w:hAnsi="Palatino Linotype" w:cs="Times"/>
          <w:sz w:val="22"/>
          <w:szCs w:val="22"/>
        </w:rPr>
        <w:t xml:space="preserve"> módosítása.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 xml:space="preserve">a törzstőke felemelésének </w:t>
      </w:r>
      <w:r w:rsidR="0008188C" w:rsidRPr="000C1F6F">
        <w:rPr>
          <w:rFonts w:ascii="Palatino Linotype" w:hAnsi="Palatino Linotype" w:cs="Times"/>
          <w:sz w:val="22"/>
          <w:szCs w:val="22"/>
        </w:rPr>
        <w:t>és leszállításának elhatározása.</w:t>
      </w:r>
    </w:p>
    <w:p w:rsidR="00D9183F" w:rsidRPr="000C1F6F" w:rsidRDefault="00D9183F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részvétel gazdasági társaság alapításában (ide értve az egyszemélyes gazdasági társaság alapítását is), illetve részesedésszerzés harmadik gazdasági társaságban</w:t>
      </w:r>
      <w:r w:rsidR="0008188C" w:rsidRPr="000C1F6F">
        <w:rPr>
          <w:rFonts w:ascii="Palatino Linotype" w:hAnsi="Palatino Linotype" w:cs="Times"/>
          <w:sz w:val="22"/>
          <w:szCs w:val="22"/>
        </w:rPr>
        <w:t>.</w:t>
      </w:r>
    </w:p>
    <w:p w:rsidR="00D9183F" w:rsidRPr="00457404" w:rsidRDefault="007D12C1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457404">
        <w:rPr>
          <w:rFonts w:ascii="Palatino Linotype" w:hAnsi="Palatino Linotype" w:cs="Times"/>
          <w:sz w:val="22"/>
          <w:szCs w:val="22"/>
        </w:rPr>
        <w:t xml:space="preserve">éves viszonylatban a nettó </w:t>
      </w:r>
      <w:r w:rsidR="00457404">
        <w:rPr>
          <w:rFonts w:ascii="Palatino Linotype" w:hAnsi="Palatino Linotype" w:cs="Times"/>
          <w:sz w:val="22"/>
          <w:szCs w:val="22"/>
        </w:rPr>
        <w:t>1.000.000</w:t>
      </w:r>
      <w:r w:rsidR="002F081D" w:rsidRPr="00457404">
        <w:rPr>
          <w:rFonts w:ascii="Palatino Linotype" w:hAnsi="Palatino Linotype" w:cs="Times"/>
          <w:sz w:val="22"/>
          <w:szCs w:val="22"/>
        </w:rPr>
        <w:t>,-</w:t>
      </w:r>
      <w:r w:rsidRPr="00457404">
        <w:rPr>
          <w:rFonts w:ascii="Palatino Linotype" w:hAnsi="Palatino Linotype" w:cs="Times"/>
          <w:sz w:val="22"/>
          <w:szCs w:val="22"/>
        </w:rPr>
        <w:t>Ft összeghatárt meghaladó kötelezettségvállalásra irányuló szerződések előzetes jóváhagyása. Az ugyanazon szerződő partnerrel kötendő szerződéseket, függetlenül a szerződések tárgyától egybe kell számítani.</w:t>
      </w:r>
      <w:r w:rsidR="0006574B" w:rsidRPr="00457404">
        <w:rPr>
          <w:rFonts w:ascii="Palatino Linotype" w:hAnsi="Palatino Linotype" w:cs="Times"/>
          <w:sz w:val="22"/>
          <w:szCs w:val="22"/>
        </w:rPr>
        <w:t xml:space="preserve"> </w:t>
      </w:r>
      <w:r w:rsidR="0006574B" w:rsidRPr="00457404">
        <w:rPr>
          <w:rFonts w:ascii="Palatino Linotype" w:hAnsi="Palatino Linotype"/>
          <w:sz w:val="22"/>
          <w:szCs w:val="22"/>
        </w:rPr>
        <w:t xml:space="preserve">A kötelezettségvállalásra, értékhatártól függően az </w:t>
      </w:r>
      <w:r w:rsidR="000C1F6F" w:rsidRPr="00457404">
        <w:rPr>
          <w:rFonts w:ascii="Palatino Linotype" w:hAnsi="Palatino Linotype"/>
          <w:sz w:val="22"/>
          <w:szCs w:val="22"/>
        </w:rPr>
        <w:t xml:space="preserve">alapító </w:t>
      </w:r>
      <w:r w:rsidR="0006574B" w:rsidRPr="00457404">
        <w:rPr>
          <w:rFonts w:ascii="Palatino Linotype" w:hAnsi="Palatino Linotype"/>
          <w:sz w:val="22"/>
          <w:szCs w:val="22"/>
        </w:rPr>
        <w:t>Alapszabályában és SZMSZ-ében megjelölt személy(ek) vagy testület jogosult.</w:t>
      </w:r>
    </w:p>
    <w:p w:rsidR="000C1F6F" w:rsidRPr="000C1F6F" w:rsidRDefault="000C1F6F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  <w:highlight w:val="yellow"/>
        </w:rPr>
      </w:pPr>
      <w:r>
        <w:rPr>
          <w:rFonts w:ascii="Palatino Linotype" w:hAnsi="Palatino Linotype"/>
          <w:sz w:val="22"/>
          <w:szCs w:val="22"/>
          <w:highlight w:val="yellow"/>
        </w:rPr>
        <w:t>[…]</w:t>
      </w:r>
    </w:p>
    <w:p w:rsidR="00E30EA5" w:rsidRPr="000C1F6F" w:rsidRDefault="00E30EA5" w:rsidP="000C1F6F">
      <w:pPr>
        <w:pStyle w:val="NormlWeb"/>
        <w:numPr>
          <w:ilvl w:val="0"/>
          <w:numId w:val="8"/>
        </w:numPr>
        <w:spacing w:after="0"/>
        <w:ind w:left="851" w:hanging="284"/>
        <w:rPr>
          <w:rFonts w:ascii="Palatino Linotype" w:hAnsi="Palatino Linotype" w:cs="Times"/>
          <w:sz w:val="22"/>
          <w:szCs w:val="22"/>
        </w:rPr>
      </w:pPr>
      <w:r w:rsidRPr="000C1F6F">
        <w:rPr>
          <w:rFonts w:ascii="Palatino Linotype" w:hAnsi="Palatino Linotype" w:cs="Times"/>
          <w:sz w:val="22"/>
          <w:szCs w:val="22"/>
        </w:rPr>
        <w:t>mindazon ügyek, amelyeket törvény vagy a társasági szerződés a taggyűlés kizárólagos hatáskörébe utal.</w:t>
      </w:r>
    </w:p>
    <w:p w:rsidR="00EB3196" w:rsidRPr="000C1F6F" w:rsidRDefault="00EB3196" w:rsidP="000C1F6F">
      <w:pPr>
        <w:pStyle w:val="NormlWeb"/>
        <w:spacing w:after="0"/>
        <w:rPr>
          <w:rFonts w:ascii="Palatino Linotype" w:hAnsi="Palatino Linotype" w:cs="Times"/>
          <w:sz w:val="22"/>
          <w:szCs w:val="22"/>
        </w:rPr>
      </w:pPr>
    </w:p>
    <w:p w:rsidR="00386F41" w:rsidRPr="000C1F6F" w:rsidRDefault="00386F41" w:rsidP="000C1F6F">
      <w:pPr>
        <w:pStyle w:val="NormlWeb"/>
        <w:spacing w:after="0"/>
        <w:rPr>
          <w:rFonts w:ascii="Palatino Linotype" w:hAnsi="Palatino Linotype" w:cs="Times"/>
          <w:sz w:val="22"/>
          <w:szCs w:val="22"/>
        </w:rPr>
      </w:pPr>
    </w:p>
    <w:p w:rsidR="00FF6873" w:rsidRPr="000C1F6F" w:rsidRDefault="00FF6873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>X. Az ügyvezető</w:t>
      </w:r>
    </w:p>
    <w:p w:rsidR="007D12C1" w:rsidRPr="000C1F6F" w:rsidRDefault="007D12C1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2F081D" w:rsidRPr="000C1F6F" w:rsidRDefault="007D12C1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10.1. </w:t>
      </w:r>
      <w:r w:rsidRPr="000C1F6F">
        <w:rPr>
          <w:rFonts w:ascii="Palatino Linotype" w:hAnsi="Palatino Linotype"/>
          <w:sz w:val="22"/>
          <w:szCs w:val="22"/>
        </w:rPr>
        <w:tab/>
      </w:r>
      <w:r w:rsidR="000C1F6F">
        <w:rPr>
          <w:rFonts w:ascii="Palatino Linotype" w:hAnsi="Palatino Linotype"/>
          <w:sz w:val="22"/>
          <w:szCs w:val="22"/>
        </w:rPr>
        <w:t>[</w:t>
      </w:r>
      <w:r w:rsidR="000C1F6F" w:rsidRPr="000C1F6F">
        <w:rPr>
          <w:rFonts w:ascii="Palatino Linotype" w:hAnsi="Palatino Linotype"/>
          <w:sz w:val="22"/>
          <w:szCs w:val="22"/>
          <w:highlight w:val="yellow"/>
        </w:rPr>
        <w:t>…</w:t>
      </w:r>
      <w:r w:rsidR="000C1F6F">
        <w:rPr>
          <w:rFonts w:ascii="Palatino Linotype" w:hAnsi="Palatino Linotype"/>
          <w:sz w:val="22"/>
          <w:szCs w:val="22"/>
        </w:rPr>
        <w:t>]</w:t>
      </w:r>
      <w:r w:rsidR="002F081D" w:rsidRPr="000C1F6F">
        <w:rPr>
          <w:rFonts w:ascii="Palatino Linotype" w:hAnsi="Palatino Linotype"/>
          <w:sz w:val="22"/>
          <w:szCs w:val="22"/>
        </w:rPr>
        <w:t xml:space="preserve"> </w:t>
      </w:r>
    </w:p>
    <w:p w:rsidR="002F081D" w:rsidRPr="000C1F6F" w:rsidRDefault="002F081D" w:rsidP="000C1F6F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született: </w:t>
      </w:r>
      <w:r w:rsidR="00C65A05" w:rsidRPr="000C1F6F">
        <w:rPr>
          <w:rFonts w:ascii="Palatino Linotype" w:hAnsi="Palatino Linotype"/>
          <w:sz w:val="22"/>
          <w:szCs w:val="22"/>
        </w:rPr>
        <w:tab/>
      </w:r>
      <w:r w:rsidR="00C65A05" w:rsidRPr="000C1F6F">
        <w:rPr>
          <w:rFonts w:ascii="Palatino Linotype" w:hAnsi="Palatino Linotype"/>
          <w:sz w:val="22"/>
          <w:szCs w:val="22"/>
        </w:rPr>
        <w:tab/>
      </w:r>
      <w:r w:rsidR="000C1F6F">
        <w:rPr>
          <w:rFonts w:ascii="Palatino Linotype" w:hAnsi="Palatino Linotype"/>
          <w:sz w:val="22"/>
          <w:szCs w:val="22"/>
        </w:rPr>
        <w:t>[</w:t>
      </w:r>
      <w:r w:rsidR="000C1F6F" w:rsidRPr="000C1F6F">
        <w:rPr>
          <w:rFonts w:ascii="Palatino Linotype" w:hAnsi="Palatino Linotype"/>
          <w:sz w:val="22"/>
          <w:szCs w:val="22"/>
          <w:highlight w:val="yellow"/>
        </w:rPr>
        <w:t>…</w:t>
      </w:r>
      <w:r w:rsidR="000C1F6F">
        <w:rPr>
          <w:rFonts w:ascii="Palatino Linotype" w:hAnsi="Palatino Linotype"/>
          <w:sz w:val="22"/>
          <w:szCs w:val="22"/>
        </w:rPr>
        <w:t>]</w:t>
      </w:r>
    </w:p>
    <w:p w:rsidR="002F081D" w:rsidRPr="000C1F6F" w:rsidRDefault="002F081D" w:rsidP="000C1F6F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anyja neve: </w:t>
      </w:r>
      <w:r w:rsidR="00C65A05" w:rsidRPr="000C1F6F">
        <w:rPr>
          <w:rFonts w:ascii="Palatino Linotype" w:hAnsi="Palatino Linotype"/>
          <w:sz w:val="22"/>
          <w:szCs w:val="22"/>
        </w:rPr>
        <w:tab/>
      </w:r>
      <w:r w:rsidR="00C65A05" w:rsidRPr="000C1F6F">
        <w:rPr>
          <w:rFonts w:ascii="Palatino Linotype" w:hAnsi="Palatino Linotype"/>
          <w:sz w:val="22"/>
          <w:szCs w:val="22"/>
        </w:rPr>
        <w:tab/>
      </w:r>
      <w:r w:rsidR="000C1F6F">
        <w:rPr>
          <w:rFonts w:ascii="Palatino Linotype" w:hAnsi="Palatino Linotype"/>
          <w:sz w:val="22"/>
          <w:szCs w:val="22"/>
        </w:rPr>
        <w:t>[</w:t>
      </w:r>
      <w:r w:rsidR="000C1F6F" w:rsidRPr="000C1F6F">
        <w:rPr>
          <w:rFonts w:ascii="Palatino Linotype" w:hAnsi="Palatino Linotype"/>
          <w:sz w:val="22"/>
          <w:szCs w:val="22"/>
          <w:highlight w:val="yellow"/>
        </w:rPr>
        <w:t>…</w:t>
      </w:r>
      <w:r w:rsidR="000C1F6F">
        <w:rPr>
          <w:rFonts w:ascii="Palatino Linotype" w:hAnsi="Palatino Linotype"/>
          <w:sz w:val="22"/>
          <w:szCs w:val="22"/>
        </w:rPr>
        <w:t>]</w:t>
      </w:r>
    </w:p>
    <w:p w:rsidR="002F081D" w:rsidRPr="000C1F6F" w:rsidRDefault="002F081D" w:rsidP="000C1F6F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lakcím: </w:t>
      </w:r>
      <w:r w:rsidR="00C65A05" w:rsidRPr="000C1F6F">
        <w:rPr>
          <w:rFonts w:ascii="Palatino Linotype" w:hAnsi="Palatino Linotype"/>
          <w:sz w:val="22"/>
          <w:szCs w:val="22"/>
        </w:rPr>
        <w:tab/>
      </w:r>
      <w:r w:rsidR="00C65A05" w:rsidRPr="000C1F6F">
        <w:rPr>
          <w:rFonts w:ascii="Palatino Linotype" w:hAnsi="Palatino Linotype"/>
          <w:sz w:val="22"/>
          <w:szCs w:val="22"/>
        </w:rPr>
        <w:tab/>
      </w:r>
      <w:r w:rsidR="00C65A05" w:rsidRPr="000C1F6F">
        <w:rPr>
          <w:rFonts w:ascii="Palatino Linotype" w:hAnsi="Palatino Linotype"/>
          <w:sz w:val="22"/>
          <w:szCs w:val="22"/>
        </w:rPr>
        <w:tab/>
      </w:r>
      <w:r w:rsidR="000C1F6F">
        <w:rPr>
          <w:rFonts w:ascii="Palatino Linotype" w:hAnsi="Palatino Linotype"/>
          <w:sz w:val="22"/>
          <w:szCs w:val="22"/>
        </w:rPr>
        <w:t>[</w:t>
      </w:r>
      <w:r w:rsidR="000C1F6F" w:rsidRPr="000C1F6F">
        <w:rPr>
          <w:rFonts w:ascii="Palatino Linotype" w:hAnsi="Palatino Linotype"/>
          <w:sz w:val="22"/>
          <w:szCs w:val="22"/>
          <w:highlight w:val="yellow"/>
        </w:rPr>
        <w:t>…</w:t>
      </w:r>
      <w:r w:rsidR="000C1F6F">
        <w:rPr>
          <w:rFonts w:ascii="Palatino Linotype" w:hAnsi="Palatino Linotype"/>
          <w:sz w:val="22"/>
          <w:szCs w:val="22"/>
        </w:rPr>
        <w:t>]</w:t>
      </w:r>
    </w:p>
    <w:p w:rsidR="007D12C1" w:rsidRPr="000C1F6F" w:rsidRDefault="002F081D" w:rsidP="000C1F6F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adóazonosító jel: </w:t>
      </w:r>
      <w:r w:rsidR="00C65A05" w:rsidRPr="000C1F6F">
        <w:rPr>
          <w:rFonts w:ascii="Palatino Linotype" w:hAnsi="Palatino Linotype"/>
          <w:sz w:val="22"/>
          <w:szCs w:val="22"/>
        </w:rPr>
        <w:tab/>
      </w:r>
      <w:r w:rsidR="000C1F6F">
        <w:rPr>
          <w:rFonts w:ascii="Palatino Linotype" w:hAnsi="Palatino Linotype"/>
          <w:sz w:val="22"/>
          <w:szCs w:val="22"/>
        </w:rPr>
        <w:t>[</w:t>
      </w:r>
      <w:r w:rsidR="000C1F6F" w:rsidRPr="000C1F6F">
        <w:rPr>
          <w:rFonts w:ascii="Palatino Linotype" w:hAnsi="Palatino Linotype"/>
          <w:sz w:val="22"/>
          <w:szCs w:val="22"/>
          <w:highlight w:val="yellow"/>
        </w:rPr>
        <w:t>…</w:t>
      </w:r>
      <w:r w:rsidR="000C1F6F">
        <w:rPr>
          <w:rFonts w:ascii="Palatino Linotype" w:hAnsi="Palatino Linotype"/>
          <w:sz w:val="22"/>
          <w:szCs w:val="22"/>
        </w:rPr>
        <w:t>]</w:t>
      </w:r>
    </w:p>
    <w:p w:rsidR="000C1F6F" w:rsidRDefault="000C1F6F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653507" w:rsidRPr="000C1F6F" w:rsidRDefault="007D12C1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ab/>
        <w:t>A</w:t>
      </w:r>
      <w:r w:rsidR="00FF6873" w:rsidRPr="000C1F6F">
        <w:rPr>
          <w:rFonts w:ascii="Palatino Linotype" w:hAnsi="Palatino Linotype"/>
          <w:sz w:val="22"/>
          <w:szCs w:val="22"/>
        </w:rPr>
        <w:t xml:space="preserve"> megbízatása határozatlan időre szól. </w:t>
      </w:r>
    </w:p>
    <w:p w:rsidR="00256E9B" w:rsidRPr="000C1F6F" w:rsidRDefault="007D12C1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ab/>
      </w:r>
      <w:r w:rsidR="00FF6873" w:rsidRPr="000C1F6F">
        <w:rPr>
          <w:rFonts w:ascii="Palatino Linotype" w:hAnsi="Palatino Linotype"/>
          <w:sz w:val="22"/>
          <w:szCs w:val="22"/>
        </w:rPr>
        <w:t>A megbízatás kezdő időpontja</w:t>
      </w:r>
      <w:r w:rsidR="00256E9B" w:rsidRPr="000C1F6F">
        <w:rPr>
          <w:rFonts w:ascii="Palatino Linotype" w:hAnsi="Palatino Linotype"/>
          <w:sz w:val="22"/>
          <w:szCs w:val="22"/>
        </w:rPr>
        <w:t xml:space="preserve">: </w:t>
      </w:r>
      <w:r w:rsidR="000C1F6F">
        <w:rPr>
          <w:rFonts w:ascii="Palatino Linotype" w:hAnsi="Palatino Linotype"/>
          <w:sz w:val="22"/>
          <w:szCs w:val="22"/>
        </w:rPr>
        <w:t>[</w:t>
      </w:r>
      <w:r w:rsidR="000C1F6F" w:rsidRPr="000C1F6F">
        <w:rPr>
          <w:rFonts w:ascii="Palatino Linotype" w:hAnsi="Palatino Linotype"/>
          <w:sz w:val="22"/>
          <w:szCs w:val="22"/>
          <w:highlight w:val="yellow"/>
        </w:rPr>
        <w:t>…</w:t>
      </w:r>
      <w:r w:rsidR="000C1F6F">
        <w:rPr>
          <w:rFonts w:ascii="Palatino Linotype" w:hAnsi="Palatino Linotype"/>
          <w:sz w:val="22"/>
          <w:szCs w:val="22"/>
        </w:rPr>
        <w:t>]</w:t>
      </w:r>
    </w:p>
    <w:p w:rsidR="00256E9B" w:rsidRPr="000C1F6F" w:rsidRDefault="00256E9B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7D12DA" w:rsidRPr="000C1F6F" w:rsidRDefault="007D12C1" w:rsidP="000C1F6F">
      <w:pPr>
        <w:ind w:left="567" w:right="141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10.2.</w:t>
      </w:r>
      <w:r w:rsidRPr="000C1F6F">
        <w:rPr>
          <w:rFonts w:ascii="Palatino Linotype" w:hAnsi="Palatino Linotype"/>
          <w:sz w:val="22"/>
          <w:szCs w:val="22"/>
        </w:rPr>
        <w:tab/>
      </w:r>
      <w:r w:rsidR="007D12DA" w:rsidRPr="000C1F6F">
        <w:rPr>
          <w:rFonts w:ascii="Palatino Linotype" w:hAnsi="Palatino Linotype"/>
          <w:sz w:val="22"/>
          <w:szCs w:val="22"/>
        </w:rPr>
        <w:t>A társaság ügyvezetője jogosult a társaság önálló és teljes körű képviseletére és az ügyintézésre, beleértve a bankszámlaszerződések, és a bankszámla feletti rendelkezést is.</w:t>
      </w:r>
    </w:p>
    <w:p w:rsidR="007D12DA" w:rsidRPr="000C1F6F" w:rsidRDefault="007D12DA" w:rsidP="000C1F6F">
      <w:pPr>
        <w:ind w:left="567" w:right="141" w:hanging="567"/>
        <w:jc w:val="both"/>
        <w:rPr>
          <w:rFonts w:ascii="Palatino Linotype" w:hAnsi="Palatino Linotype"/>
          <w:sz w:val="22"/>
          <w:szCs w:val="22"/>
        </w:rPr>
      </w:pPr>
    </w:p>
    <w:p w:rsidR="007D12DA" w:rsidRPr="000C1F6F" w:rsidRDefault="007D12C1" w:rsidP="000C1F6F">
      <w:pPr>
        <w:ind w:left="567" w:right="141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10.3.</w:t>
      </w:r>
      <w:r w:rsidRPr="000C1F6F">
        <w:rPr>
          <w:rFonts w:ascii="Palatino Linotype" w:hAnsi="Palatino Linotype"/>
          <w:sz w:val="22"/>
          <w:szCs w:val="22"/>
        </w:rPr>
        <w:tab/>
      </w:r>
      <w:r w:rsidR="007D12DA" w:rsidRPr="000C1F6F">
        <w:rPr>
          <w:rFonts w:ascii="Palatino Linotype" w:hAnsi="Palatino Linotype"/>
          <w:sz w:val="22"/>
          <w:szCs w:val="22"/>
        </w:rPr>
        <w:t>A társaság munkavállalóival szemben a munkáltatói jogokat az</w:t>
      </w:r>
      <w:r w:rsidR="007D12DA" w:rsidRPr="000C1F6F">
        <w:rPr>
          <w:rFonts w:ascii="Palatino Linotype" w:hAnsi="Palatino Linotype"/>
          <w:b/>
          <w:sz w:val="22"/>
          <w:szCs w:val="22"/>
        </w:rPr>
        <w:t xml:space="preserve"> </w:t>
      </w:r>
      <w:r w:rsidR="007D12DA" w:rsidRPr="000C1F6F">
        <w:rPr>
          <w:rFonts w:ascii="Palatino Linotype" w:hAnsi="Palatino Linotype"/>
          <w:sz w:val="22"/>
          <w:szCs w:val="22"/>
        </w:rPr>
        <w:t>ügyvezető gyakorolja.</w:t>
      </w:r>
    </w:p>
    <w:p w:rsidR="007D12DA" w:rsidRPr="000C1F6F" w:rsidRDefault="007D12DA" w:rsidP="000C1F6F">
      <w:pPr>
        <w:ind w:left="567" w:right="141" w:hanging="567"/>
        <w:jc w:val="both"/>
        <w:rPr>
          <w:rFonts w:ascii="Palatino Linotype" w:hAnsi="Palatino Linotype"/>
          <w:sz w:val="22"/>
          <w:szCs w:val="22"/>
        </w:rPr>
      </w:pPr>
    </w:p>
    <w:p w:rsidR="007D12DA" w:rsidRPr="000C1F6F" w:rsidRDefault="007D12DA" w:rsidP="000C1F6F">
      <w:pPr>
        <w:ind w:left="567" w:right="141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10.</w:t>
      </w:r>
      <w:r w:rsidR="007D12C1" w:rsidRPr="000C1F6F">
        <w:rPr>
          <w:rFonts w:ascii="Palatino Linotype" w:hAnsi="Palatino Linotype"/>
          <w:sz w:val="22"/>
          <w:szCs w:val="22"/>
        </w:rPr>
        <w:t>4</w:t>
      </w:r>
      <w:r w:rsidRPr="000C1F6F">
        <w:rPr>
          <w:rFonts w:ascii="Palatino Linotype" w:hAnsi="Palatino Linotype"/>
          <w:sz w:val="22"/>
          <w:szCs w:val="22"/>
        </w:rPr>
        <w:t>.</w:t>
      </w:r>
      <w:r w:rsidR="007D12C1" w:rsidRPr="000C1F6F">
        <w:rPr>
          <w:rFonts w:ascii="Palatino Linotype" w:hAnsi="Palatino Linotype"/>
          <w:sz w:val="22"/>
          <w:szCs w:val="22"/>
        </w:rPr>
        <w:tab/>
      </w:r>
      <w:r w:rsidRPr="000C1F6F">
        <w:rPr>
          <w:rFonts w:ascii="Palatino Linotype" w:hAnsi="Palatino Linotype"/>
          <w:sz w:val="22"/>
          <w:szCs w:val="22"/>
        </w:rPr>
        <w:t>Az ügyvezető feladatát képezi a képviseleten túl, különösen:</w:t>
      </w:r>
    </w:p>
    <w:p w:rsidR="007D12DA" w:rsidRPr="000C1F6F" w:rsidRDefault="007D12DA" w:rsidP="000C1F6F">
      <w:pPr>
        <w:ind w:right="141"/>
        <w:jc w:val="both"/>
        <w:rPr>
          <w:rFonts w:ascii="Palatino Linotype" w:hAnsi="Palatino Linotype"/>
          <w:sz w:val="22"/>
          <w:szCs w:val="22"/>
        </w:rPr>
      </w:pP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a határozatok könyve és a tagjegyzék vezetése,</w:t>
      </w:r>
    </w:p>
    <w:p w:rsidR="007D12DA" w:rsidRPr="000C1F6F" w:rsidRDefault="007D12C1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a T</w:t>
      </w:r>
      <w:r w:rsidR="007D12DA" w:rsidRPr="000C1F6F">
        <w:rPr>
          <w:rFonts w:ascii="Palatino Linotype" w:hAnsi="Palatino Linotype"/>
          <w:sz w:val="22"/>
          <w:szCs w:val="22"/>
        </w:rPr>
        <w:t>ársaság üzleti könyvei vezetésének biztosítása,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a mérleg és vagyonkimutatás elkészítése,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felvilágosítás a társaság ügyeiről a tagok részére,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változás bejelentések megtétele a Cégbíróság részére,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a </w:t>
      </w:r>
      <w:r w:rsidR="007D12C1" w:rsidRPr="000C1F6F">
        <w:rPr>
          <w:rFonts w:ascii="Palatino Linotype" w:hAnsi="Palatino Linotype"/>
          <w:sz w:val="22"/>
          <w:szCs w:val="22"/>
        </w:rPr>
        <w:t>T</w:t>
      </w:r>
      <w:r w:rsidRPr="000C1F6F">
        <w:rPr>
          <w:rFonts w:ascii="Palatino Linotype" w:hAnsi="Palatino Linotype"/>
          <w:sz w:val="22"/>
          <w:szCs w:val="22"/>
        </w:rPr>
        <w:t>ársaság ügyeinek intézése és képviselete,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a </w:t>
      </w:r>
      <w:r w:rsidR="007D12C1" w:rsidRPr="000C1F6F">
        <w:rPr>
          <w:rFonts w:ascii="Palatino Linotype" w:hAnsi="Palatino Linotype"/>
          <w:sz w:val="22"/>
          <w:szCs w:val="22"/>
        </w:rPr>
        <w:t>T</w:t>
      </w:r>
      <w:r w:rsidRPr="000C1F6F">
        <w:rPr>
          <w:rFonts w:ascii="Palatino Linotype" w:hAnsi="Palatino Linotype"/>
          <w:sz w:val="22"/>
          <w:szCs w:val="22"/>
        </w:rPr>
        <w:t>ársaság vezetése, irányítása,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a </w:t>
      </w:r>
      <w:r w:rsidR="007D12C1" w:rsidRPr="000C1F6F">
        <w:rPr>
          <w:rFonts w:ascii="Palatino Linotype" w:hAnsi="Palatino Linotype"/>
          <w:sz w:val="22"/>
          <w:szCs w:val="22"/>
        </w:rPr>
        <w:t>T</w:t>
      </w:r>
      <w:r w:rsidRPr="000C1F6F">
        <w:rPr>
          <w:rFonts w:ascii="Palatino Linotype" w:hAnsi="Palatino Linotype"/>
          <w:sz w:val="22"/>
          <w:szCs w:val="22"/>
        </w:rPr>
        <w:t>ársaság gazdálkodásának folyamatos biztosítása,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a szükséges nyilvántartások, üzleti könyvek vezetése,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minden, a </w:t>
      </w:r>
      <w:r w:rsidR="007D12C1" w:rsidRPr="000C1F6F">
        <w:rPr>
          <w:rFonts w:ascii="Palatino Linotype" w:hAnsi="Palatino Linotype"/>
          <w:sz w:val="22"/>
          <w:szCs w:val="22"/>
        </w:rPr>
        <w:t>T</w:t>
      </w:r>
      <w:r w:rsidRPr="000C1F6F">
        <w:rPr>
          <w:rFonts w:ascii="Palatino Linotype" w:hAnsi="Palatino Linotype"/>
          <w:sz w:val="22"/>
          <w:szCs w:val="22"/>
        </w:rPr>
        <w:t>ársaság érdekében ellátandó képviselet, ügyin</w:t>
      </w:r>
      <w:r w:rsidR="007D12C1" w:rsidRPr="000C1F6F">
        <w:rPr>
          <w:rFonts w:ascii="Palatino Linotype" w:hAnsi="Palatino Linotype"/>
          <w:sz w:val="22"/>
          <w:szCs w:val="22"/>
        </w:rPr>
        <w:t>tézés, melyet jogszabály és az létesítő</w:t>
      </w:r>
      <w:r w:rsidRPr="000C1F6F">
        <w:rPr>
          <w:rFonts w:ascii="Palatino Linotype" w:hAnsi="Palatino Linotype"/>
          <w:sz w:val="22"/>
          <w:szCs w:val="22"/>
        </w:rPr>
        <w:t xml:space="preserve"> okirat nem tilt,</w:t>
      </w:r>
    </w:p>
    <w:p w:rsidR="007D12DA" w:rsidRPr="000C1F6F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a </w:t>
      </w:r>
      <w:r w:rsidR="007D12C1" w:rsidRPr="000C1F6F">
        <w:rPr>
          <w:rFonts w:ascii="Palatino Linotype" w:hAnsi="Palatino Linotype"/>
          <w:sz w:val="22"/>
          <w:szCs w:val="22"/>
        </w:rPr>
        <w:t>T</w:t>
      </w:r>
      <w:r w:rsidRPr="000C1F6F">
        <w:rPr>
          <w:rFonts w:ascii="Palatino Linotype" w:hAnsi="Palatino Linotype"/>
          <w:sz w:val="22"/>
          <w:szCs w:val="22"/>
        </w:rPr>
        <w:t>ársaság munkavállalói felett a munkáltatói jogok gyakorlása,</w:t>
      </w:r>
    </w:p>
    <w:p w:rsidR="007D12DA" w:rsidRDefault="007D12DA" w:rsidP="000C1F6F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gondoskodás a </w:t>
      </w:r>
      <w:r w:rsidR="007D12C1" w:rsidRPr="000C1F6F">
        <w:rPr>
          <w:rFonts w:ascii="Palatino Linotype" w:hAnsi="Palatino Linotype"/>
          <w:sz w:val="22"/>
          <w:szCs w:val="22"/>
        </w:rPr>
        <w:t>T</w:t>
      </w:r>
      <w:r w:rsidRPr="000C1F6F">
        <w:rPr>
          <w:rFonts w:ascii="Palatino Linotype" w:hAnsi="Palatino Linotype"/>
          <w:sz w:val="22"/>
          <w:szCs w:val="22"/>
        </w:rPr>
        <w:t>ársaság vagyonának védelm</w:t>
      </w:r>
      <w:r w:rsidR="007D12C1" w:rsidRPr="000C1F6F">
        <w:rPr>
          <w:rFonts w:ascii="Palatino Linotype" w:hAnsi="Palatino Linotype"/>
          <w:sz w:val="22"/>
          <w:szCs w:val="22"/>
        </w:rPr>
        <w:t xml:space="preserve">éről, gazdaságos és eredményes </w:t>
      </w:r>
      <w:r w:rsidRPr="000C1F6F">
        <w:rPr>
          <w:rFonts w:ascii="Palatino Linotype" w:hAnsi="Palatino Linotype"/>
          <w:sz w:val="22"/>
          <w:szCs w:val="22"/>
        </w:rPr>
        <w:t>felhasználásáról, továbbá gyarapításáról.</w:t>
      </w:r>
    </w:p>
    <w:p w:rsidR="00850488" w:rsidRDefault="00850488" w:rsidP="00850488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</w:t>
      </w:r>
      <w:r w:rsidRPr="000C1F6F">
        <w:rPr>
          <w:rFonts w:ascii="Palatino Linotype" w:hAnsi="Palatino Linotype"/>
          <w:sz w:val="22"/>
          <w:szCs w:val="22"/>
          <w:highlight w:val="yellow"/>
        </w:rPr>
        <w:t>…</w:t>
      </w:r>
      <w:r>
        <w:rPr>
          <w:rFonts w:ascii="Palatino Linotype" w:hAnsi="Palatino Linotype"/>
          <w:sz w:val="22"/>
          <w:szCs w:val="22"/>
        </w:rPr>
        <w:t>]</w:t>
      </w:r>
    </w:p>
    <w:p w:rsidR="00850488" w:rsidRPr="000C1F6F" w:rsidRDefault="00850488" w:rsidP="00850488">
      <w:pPr>
        <w:numPr>
          <w:ilvl w:val="0"/>
          <w:numId w:val="10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851" w:right="141" w:hanging="284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</w:t>
      </w:r>
      <w:r w:rsidRPr="000C1F6F">
        <w:rPr>
          <w:rFonts w:ascii="Palatino Linotype" w:hAnsi="Palatino Linotype"/>
          <w:sz w:val="22"/>
          <w:szCs w:val="22"/>
          <w:highlight w:val="yellow"/>
        </w:rPr>
        <w:t>…</w:t>
      </w:r>
      <w:r>
        <w:rPr>
          <w:rFonts w:ascii="Palatino Linotype" w:hAnsi="Palatino Linotype"/>
          <w:sz w:val="22"/>
          <w:szCs w:val="22"/>
        </w:rPr>
        <w:t>]</w:t>
      </w:r>
    </w:p>
    <w:p w:rsidR="007D12DA" w:rsidRPr="000C1F6F" w:rsidRDefault="007D12DA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F6873" w:rsidRPr="000C1F6F" w:rsidRDefault="00FF6873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>XI. Cégjegyzés</w:t>
      </w:r>
    </w:p>
    <w:p w:rsidR="00141568" w:rsidRPr="000C1F6F" w:rsidRDefault="00141568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</w:p>
    <w:p w:rsidR="007D12C1" w:rsidRPr="000C1F6F" w:rsidRDefault="007D12C1" w:rsidP="000C1F6F">
      <w:pPr>
        <w:overflowPunct w:val="0"/>
        <w:autoSpaceDE w:val="0"/>
        <w:autoSpaceDN w:val="0"/>
        <w:adjustRightInd w:val="0"/>
        <w:ind w:left="567" w:right="141" w:hanging="567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11.1.</w:t>
      </w:r>
      <w:r w:rsidRPr="000C1F6F">
        <w:rPr>
          <w:rFonts w:ascii="Palatino Linotype" w:hAnsi="Palatino Linotype"/>
          <w:sz w:val="22"/>
          <w:szCs w:val="22"/>
        </w:rPr>
        <w:tab/>
        <w:t>A Társaság ügyvezetője a céget akként jegyezi, hogy a Társaság előírt vagy előnyomott cégneve vagy rövidített neve felé a nevét az aláírási címpéldány, vagy az ügyvéd által ellenjegyzett aláírás</w:t>
      </w:r>
      <w:r w:rsidR="00850488">
        <w:rPr>
          <w:rFonts w:ascii="Palatino Linotype" w:hAnsi="Palatino Linotype"/>
          <w:sz w:val="22"/>
          <w:szCs w:val="22"/>
        </w:rPr>
        <w:t>-</w:t>
      </w:r>
      <w:r w:rsidRPr="000C1F6F">
        <w:rPr>
          <w:rFonts w:ascii="Palatino Linotype" w:hAnsi="Palatino Linotype"/>
          <w:sz w:val="22"/>
          <w:szCs w:val="22"/>
        </w:rPr>
        <w:t>minta szerint írja.</w:t>
      </w:r>
    </w:p>
    <w:p w:rsidR="004E0F79" w:rsidRPr="000C1F6F" w:rsidRDefault="004E0F79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692ED7" w:rsidRPr="000C1F6F" w:rsidRDefault="00692ED7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6B436B" w:rsidRPr="000C1F6F" w:rsidRDefault="00457404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XII</w:t>
      </w:r>
      <w:r w:rsidR="00692ED7" w:rsidRPr="000C1F6F">
        <w:rPr>
          <w:rFonts w:ascii="Palatino Linotype" w:hAnsi="Palatino Linotype"/>
          <w:b/>
          <w:sz w:val="22"/>
          <w:szCs w:val="22"/>
        </w:rPr>
        <w:t xml:space="preserve">. </w:t>
      </w:r>
      <w:r w:rsidR="006B436B" w:rsidRPr="000C1F6F">
        <w:rPr>
          <w:rFonts w:ascii="Palatino Linotype" w:hAnsi="Palatino Linotype"/>
          <w:b/>
          <w:sz w:val="22"/>
          <w:szCs w:val="22"/>
        </w:rPr>
        <w:t>A Társaság megszűnése</w:t>
      </w:r>
    </w:p>
    <w:p w:rsidR="006B436B" w:rsidRPr="000C1F6F" w:rsidRDefault="006B436B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6B436B" w:rsidRPr="000C1F6F" w:rsidRDefault="0008188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13.1.</w:t>
      </w:r>
      <w:r w:rsidRPr="000C1F6F">
        <w:rPr>
          <w:rFonts w:ascii="Palatino Linotype" w:hAnsi="Palatino Linotype"/>
          <w:sz w:val="22"/>
          <w:szCs w:val="22"/>
        </w:rPr>
        <w:tab/>
      </w:r>
      <w:r w:rsidR="006B436B" w:rsidRPr="000C1F6F">
        <w:rPr>
          <w:rFonts w:ascii="Palatino Linotype" w:hAnsi="Palatino Linotype"/>
          <w:sz w:val="22"/>
          <w:szCs w:val="22"/>
        </w:rPr>
        <w:t>A Társaság jogutód nélküli megszűnése esetében a hitelezők kielégítése után fennmaradó vagyon az alapítót illeti meg.</w:t>
      </w:r>
    </w:p>
    <w:p w:rsidR="0008188C" w:rsidRPr="000C1F6F" w:rsidRDefault="0008188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386F41" w:rsidRPr="000C1F6F" w:rsidRDefault="00386F41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7B1F7E" w:rsidRPr="000C1F6F" w:rsidRDefault="006B436B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0C1F6F">
        <w:rPr>
          <w:rFonts w:ascii="Palatino Linotype" w:hAnsi="Palatino Linotype"/>
          <w:b/>
          <w:bCs/>
          <w:sz w:val="22"/>
          <w:szCs w:val="22"/>
        </w:rPr>
        <w:t>XI</w:t>
      </w:r>
      <w:r w:rsidR="00457404">
        <w:rPr>
          <w:rFonts w:ascii="Palatino Linotype" w:hAnsi="Palatino Linotype"/>
          <w:b/>
          <w:bCs/>
          <w:sz w:val="22"/>
          <w:szCs w:val="22"/>
        </w:rPr>
        <w:t>II</w:t>
      </w:r>
      <w:bookmarkStart w:id="0" w:name="_GoBack"/>
      <w:bookmarkEnd w:id="0"/>
      <w:r w:rsidR="007B1F7E" w:rsidRPr="000C1F6F">
        <w:rPr>
          <w:rFonts w:ascii="Palatino Linotype" w:hAnsi="Palatino Linotype"/>
          <w:b/>
          <w:bCs/>
          <w:sz w:val="22"/>
          <w:szCs w:val="22"/>
        </w:rPr>
        <w:t>. Vegyes és záró rendelkezések, nyilatkozatok</w:t>
      </w:r>
    </w:p>
    <w:p w:rsidR="0008188C" w:rsidRPr="000C1F6F" w:rsidRDefault="0008188C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6B436B" w:rsidRPr="000C1F6F" w:rsidRDefault="006B436B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</w:t>
      </w:r>
      <w:r w:rsidR="0008188C" w:rsidRPr="000C1F6F">
        <w:rPr>
          <w:rFonts w:ascii="Palatino Linotype" w:hAnsi="Palatino Linotype"/>
          <w:sz w:val="22"/>
          <w:szCs w:val="22"/>
        </w:rPr>
        <w:t>4</w:t>
      </w:r>
      <w:r w:rsidRPr="000C1F6F">
        <w:rPr>
          <w:rFonts w:ascii="Palatino Linotype" w:hAnsi="Palatino Linotype"/>
          <w:sz w:val="22"/>
          <w:szCs w:val="22"/>
        </w:rPr>
        <w:t>.1</w:t>
      </w:r>
      <w:r w:rsidR="0008188C" w:rsidRPr="000C1F6F">
        <w:rPr>
          <w:rFonts w:ascii="Palatino Linotype" w:hAnsi="Palatino Linotype"/>
          <w:sz w:val="22"/>
          <w:szCs w:val="22"/>
        </w:rPr>
        <w:t>.</w:t>
      </w:r>
      <w:r w:rsidR="0008188C" w:rsidRPr="000C1F6F">
        <w:rPr>
          <w:rFonts w:ascii="Palatino Linotype" w:hAnsi="Palatino Linotype"/>
          <w:sz w:val="22"/>
          <w:szCs w:val="22"/>
        </w:rPr>
        <w:tab/>
      </w:r>
      <w:r w:rsidR="007B1F7E" w:rsidRPr="000C1F6F">
        <w:rPr>
          <w:rFonts w:ascii="Palatino Linotype" w:hAnsi="Palatino Linotype"/>
          <w:sz w:val="22"/>
          <w:szCs w:val="22"/>
        </w:rPr>
        <w:t>Azokba</w:t>
      </w:r>
      <w:r w:rsidR="00653507" w:rsidRPr="000C1F6F">
        <w:rPr>
          <w:rFonts w:ascii="Palatino Linotype" w:hAnsi="Palatino Linotype"/>
          <w:sz w:val="22"/>
          <w:szCs w:val="22"/>
        </w:rPr>
        <w:t xml:space="preserve">n az esetekben, amikor a </w:t>
      </w:r>
      <w:r w:rsidR="0008188C" w:rsidRPr="000C1F6F">
        <w:rPr>
          <w:rFonts w:ascii="Palatino Linotype" w:hAnsi="Palatino Linotype"/>
          <w:sz w:val="22"/>
          <w:szCs w:val="22"/>
        </w:rPr>
        <w:t>jogszabály</w:t>
      </w:r>
      <w:r w:rsidR="00653507" w:rsidRPr="000C1F6F">
        <w:rPr>
          <w:rFonts w:ascii="Palatino Linotype" w:hAnsi="Palatino Linotype"/>
          <w:sz w:val="22"/>
          <w:szCs w:val="22"/>
        </w:rPr>
        <w:t xml:space="preserve"> a T</w:t>
      </w:r>
      <w:r w:rsidR="007B1F7E" w:rsidRPr="000C1F6F">
        <w:rPr>
          <w:rFonts w:ascii="Palatino Linotype" w:hAnsi="Palatino Linotype"/>
          <w:sz w:val="22"/>
          <w:szCs w:val="22"/>
        </w:rPr>
        <w:t xml:space="preserve">ársaságot kötelezi arra, </w:t>
      </w:r>
      <w:r w:rsidRPr="000C1F6F">
        <w:rPr>
          <w:rFonts w:ascii="Palatino Linotype" w:hAnsi="Palatino Linotype"/>
          <w:sz w:val="22"/>
          <w:szCs w:val="22"/>
        </w:rPr>
        <w:t>hogy közleményt tegyen közzé, a T</w:t>
      </w:r>
      <w:r w:rsidR="007B1F7E" w:rsidRPr="000C1F6F">
        <w:rPr>
          <w:rFonts w:ascii="Palatino Linotype" w:hAnsi="Palatino Linotype"/>
          <w:sz w:val="22"/>
          <w:szCs w:val="22"/>
        </w:rPr>
        <w:t>ársaság e kötelezettségének</w:t>
      </w:r>
      <w:r w:rsidRPr="000C1F6F">
        <w:rPr>
          <w:rFonts w:ascii="Palatino Linotype" w:hAnsi="Palatino Linotype"/>
          <w:sz w:val="22"/>
          <w:szCs w:val="22"/>
        </w:rPr>
        <w:t xml:space="preserve"> a Cégközlönyben tesz eleget.</w:t>
      </w:r>
    </w:p>
    <w:p w:rsidR="0008188C" w:rsidRPr="000C1F6F" w:rsidRDefault="0008188C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:rsidR="007B1F7E" w:rsidRPr="000C1F6F" w:rsidRDefault="006B436B" w:rsidP="000C1F6F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1</w:t>
      </w:r>
      <w:r w:rsidR="0008188C" w:rsidRPr="000C1F6F">
        <w:rPr>
          <w:rFonts w:ascii="Palatino Linotype" w:hAnsi="Palatino Linotype"/>
          <w:sz w:val="22"/>
          <w:szCs w:val="22"/>
        </w:rPr>
        <w:t>4</w:t>
      </w:r>
      <w:r w:rsidRPr="000C1F6F">
        <w:rPr>
          <w:rFonts w:ascii="Palatino Linotype" w:hAnsi="Palatino Linotype"/>
          <w:sz w:val="22"/>
          <w:szCs w:val="22"/>
        </w:rPr>
        <w:t>.2</w:t>
      </w:r>
      <w:r w:rsidR="0008188C" w:rsidRPr="000C1F6F">
        <w:rPr>
          <w:rFonts w:ascii="Palatino Linotype" w:hAnsi="Palatino Linotype"/>
          <w:sz w:val="22"/>
          <w:szCs w:val="22"/>
        </w:rPr>
        <w:t>.</w:t>
      </w:r>
      <w:r w:rsidR="0008188C" w:rsidRPr="000C1F6F">
        <w:rPr>
          <w:rFonts w:ascii="Palatino Linotype" w:hAnsi="Palatino Linotype"/>
          <w:sz w:val="22"/>
          <w:szCs w:val="22"/>
        </w:rPr>
        <w:tab/>
      </w:r>
      <w:r w:rsidR="007B1F7E" w:rsidRPr="000C1F6F">
        <w:rPr>
          <w:rFonts w:ascii="Palatino Linotype" w:hAnsi="Palatino Linotype"/>
          <w:sz w:val="22"/>
          <w:szCs w:val="22"/>
        </w:rPr>
        <w:t>A jelen társasági szerződésben nem sza</w:t>
      </w:r>
      <w:r w:rsidR="00653507" w:rsidRPr="000C1F6F">
        <w:rPr>
          <w:rFonts w:ascii="Palatino Linotype" w:hAnsi="Palatino Linotype"/>
          <w:sz w:val="22"/>
          <w:szCs w:val="22"/>
        </w:rPr>
        <w:t xml:space="preserve">bályozott kérdésekben </w:t>
      </w:r>
      <w:r w:rsidR="00653507" w:rsidRPr="000C1F6F">
        <w:rPr>
          <w:rFonts w:ascii="Palatino Linotype" w:hAnsi="Palatino Linotype"/>
          <w:b/>
          <w:sz w:val="22"/>
          <w:szCs w:val="22"/>
        </w:rPr>
        <w:t xml:space="preserve">a </w:t>
      </w:r>
      <w:r w:rsidR="007B1F7E" w:rsidRPr="000C1F6F">
        <w:rPr>
          <w:rFonts w:ascii="Palatino Linotype" w:hAnsi="Palatino Linotype"/>
          <w:b/>
          <w:sz w:val="22"/>
          <w:szCs w:val="22"/>
        </w:rPr>
        <w:t xml:space="preserve">Polgári Törvénykönyvről szóló </w:t>
      </w:r>
      <w:r w:rsidR="003B36D9" w:rsidRPr="000C1F6F">
        <w:rPr>
          <w:rFonts w:ascii="Palatino Linotype" w:hAnsi="Palatino Linotype"/>
          <w:b/>
          <w:sz w:val="22"/>
          <w:szCs w:val="22"/>
        </w:rPr>
        <w:t>2013</w:t>
      </w:r>
      <w:r w:rsidR="007B1F7E" w:rsidRPr="000C1F6F">
        <w:rPr>
          <w:rFonts w:ascii="Palatino Linotype" w:hAnsi="Palatino Linotype"/>
          <w:b/>
          <w:sz w:val="22"/>
          <w:szCs w:val="22"/>
        </w:rPr>
        <w:t>. évi V. törvény</w:t>
      </w:r>
      <w:r w:rsidR="007B1F7E" w:rsidRPr="000C1F6F">
        <w:rPr>
          <w:rFonts w:ascii="Palatino Linotype" w:hAnsi="Palatino Linotype"/>
          <w:sz w:val="22"/>
          <w:szCs w:val="22"/>
        </w:rPr>
        <w:t xml:space="preserve"> rendelkezéseit kell alkalmazni.</w:t>
      </w:r>
    </w:p>
    <w:p w:rsidR="006B436B" w:rsidRPr="000C1F6F" w:rsidRDefault="006B436B" w:rsidP="000C1F6F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6B436B" w:rsidRPr="000C1F6F" w:rsidRDefault="00792AE6" w:rsidP="000C1F6F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 xml:space="preserve">Budapest, </w:t>
      </w:r>
      <w:r w:rsidR="00850488">
        <w:rPr>
          <w:rFonts w:ascii="Palatino Linotype" w:hAnsi="Palatino Linotype"/>
          <w:sz w:val="22"/>
          <w:szCs w:val="22"/>
        </w:rPr>
        <w:t>2023 ……</w:t>
      </w:r>
    </w:p>
    <w:p w:rsidR="006B436B" w:rsidRPr="000C1F6F" w:rsidRDefault="006B436B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6B436B" w:rsidRPr="000C1F6F" w:rsidRDefault="006B436B" w:rsidP="000C1F6F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__________________________________</w:t>
      </w:r>
    </w:p>
    <w:p w:rsidR="00587B48" w:rsidRPr="000C1F6F" w:rsidRDefault="00256E9B" w:rsidP="000C1F6F">
      <w:pPr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 xml:space="preserve">Magyar </w:t>
      </w:r>
      <w:r w:rsidR="00850488">
        <w:rPr>
          <w:rFonts w:ascii="Palatino Linotype" w:hAnsi="Palatino Linotype"/>
          <w:b/>
          <w:sz w:val="22"/>
          <w:szCs w:val="22"/>
        </w:rPr>
        <w:t>Curling</w:t>
      </w:r>
      <w:r w:rsidR="00792AE6" w:rsidRPr="000C1F6F">
        <w:rPr>
          <w:rFonts w:ascii="Palatino Linotype" w:hAnsi="Palatino Linotype"/>
          <w:b/>
          <w:sz w:val="22"/>
          <w:szCs w:val="22"/>
        </w:rPr>
        <w:t xml:space="preserve"> Szövetség</w:t>
      </w:r>
    </w:p>
    <w:p w:rsidR="00256E9B" w:rsidRPr="000C1F6F" w:rsidRDefault="00256E9B" w:rsidP="000C1F6F">
      <w:pPr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>képv</w:t>
      </w:r>
      <w:r w:rsidR="0008188C" w:rsidRPr="000C1F6F">
        <w:rPr>
          <w:rFonts w:ascii="Palatino Linotype" w:hAnsi="Palatino Linotype"/>
          <w:b/>
          <w:sz w:val="22"/>
          <w:szCs w:val="22"/>
        </w:rPr>
        <w:t>.</w:t>
      </w:r>
      <w:r w:rsidRPr="000C1F6F">
        <w:rPr>
          <w:rFonts w:ascii="Palatino Linotype" w:hAnsi="Palatino Linotype"/>
          <w:b/>
          <w:sz w:val="22"/>
          <w:szCs w:val="22"/>
        </w:rPr>
        <w:t xml:space="preserve">: </w:t>
      </w:r>
      <w:r w:rsidR="00850488">
        <w:rPr>
          <w:rFonts w:ascii="Palatino Linotype" w:hAnsi="Palatino Linotype"/>
          <w:b/>
          <w:sz w:val="22"/>
          <w:szCs w:val="22"/>
        </w:rPr>
        <w:t>Pomázi Gyula</w:t>
      </w:r>
      <w:r w:rsidRPr="000C1F6F">
        <w:rPr>
          <w:rFonts w:ascii="Palatino Linotype" w:hAnsi="Palatino Linotype"/>
          <w:b/>
          <w:sz w:val="22"/>
          <w:szCs w:val="22"/>
        </w:rPr>
        <w:t xml:space="preserve"> elnök</w:t>
      </w:r>
    </w:p>
    <w:p w:rsidR="00256E9B" w:rsidRPr="000C1F6F" w:rsidRDefault="00256E9B" w:rsidP="000C1F6F">
      <w:pPr>
        <w:jc w:val="center"/>
        <w:rPr>
          <w:rFonts w:ascii="Palatino Linotype" w:hAnsi="Palatino Linotype"/>
          <w:sz w:val="22"/>
          <w:szCs w:val="22"/>
        </w:rPr>
      </w:pPr>
    </w:p>
    <w:p w:rsidR="006B436B" w:rsidRPr="00850488" w:rsidRDefault="0008188C" w:rsidP="000C1F6F">
      <w:pPr>
        <w:jc w:val="both"/>
        <w:rPr>
          <w:rFonts w:ascii="Palatino Linotype" w:hAnsi="Palatino Linotype"/>
          <w:sz w:val="22"/>
          <w:szCs w:val="22"/>
        </w:rPr>
      </w:pPr>
      <w:r w:rsidRPr="00850488">
        <w:rPr>
          <w:rFonts w:ascii="Palatino Linotype" w:hAnsi="Palatino Linotype"/>
          <w:sz w:val="22"/>
          <w:szCs w:val="22"/>
        </w:rPr>
        <w:t>Ellenjegyzem:</w:t>
      </w:r>
    </w:p>
    <w:p w:rsidR="00792AE6" w:rsidRPr="000C1F6F" w:rsidRDefault="00792AE6" w:rsidP="000C1F6F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850488" w:rsidRPr="000C1F6F" w:rsidRDefault="00850488" w:rsidP="00850488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  <w:r w:rsidRPr="000C1F6F">
        <w:rPr>
          <w:rFonts w:ascii="Palatino Linotype" w:hAnsi="Palatino Linotype"/>
          <w:sz w:val="22"/>
          <w:szCs w:val="22"/>
        </w:rPr>
        <w:t>__________________________________</w:t>
      </w:r>
    </w:p>
    <w:p w:rsidR="00792AE6" w:rsidRDefault="00792AE6" w:rsidP="00850488">
      <w:pPr>
        <w:jc w:val="center"/>
        <w:rPr>
          <w:rFonts w:ascii="Palatino Linotype" w:hAnsi="Palatino Linotype"/>
          <w:b/>
          <w:sz w:val="22"/>
          <w:szCs w:val="22"/>
        </w:rPr>
      </w:pPr>
      <w:r w:rsidRPr="000C1F6F">
        <w:rPr>
          <w:rFonts w:ascii="Palatino Linotype" w:hAnsi="Palatino Linotype"/>
          <w:b/>
          <w:sz w:val="22"/>
          <w:szCs w:val="22"/>
        </w:rPr>
        <w:t xml:space="preserve">Dr. </w:t>
      </w:r>
      <w:r w:rsidR="00850488">
        <w:rPr>
          <w:rFonts w:ascii="Palatino Linotype" w:hAnsi="Palatino Linotype"/>
          <w:b/>
          <w:sz w:val="22"/>
          <w:szCs w:val="22"/>
        </w:rPr>
        <w:t>Ecsedy Miklós</w:t>
      </w:r>
    </w:p>
    <w:p w:rsidR="00792AE6" w:rsidRPr="000C1F6F" w:rsidRDefault="00850488" w:rsidP="0085048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KASZ: 36059462</w:t>
      </w:r>
    </w:p>
    <w:sectPr w:rsidR="00792AE6" w:rsidRPr="000C1F6F" w:rsidSect="000C1F6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03" w:rsidRDefault="00723203" w:rsidP="00FF6873">
      <w:r>
        <w:separator/>
      </w:r>
    </w:p>
  </w:endnote>
  <w:endnote w:type="continuationSeparator" w:id="0">
    <w:p w:rsidR="00723203" w:rsidRDefault="00723203" w:rsidP="00FF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503728"/>
      <w:docPartObj>
        <w:docPartGallery w:val="Page Numbers (Bottom of Page)"/>
        <w:docPartUnique/>
      </w:docPartObj>
    </w:sdtPr>
    <w:sdtEndPr/>
    <w:sdtContent>
      <w:p w:rsidR="009121D2" w:rsidRDefault="000C1F6F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" name="Tekercs vízszintes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1F6F" w:rsidRPr="000C1F6F" w:rsidRDefault="000C1F6F">
                              <w:pPr>
                                <w:jc w:val="center"/>
                                <w:rPr>
                                  <w:rFonts w:ascii="Palatino Linotype" w:hAnsi="Palatino Linotype"/>
                                  <w:color w:val="808080" w:themeColor="text1" w:themeTint="7F"/>
                                  <w:sz w:val="20"/>
                                  <w:szCs w:val="20"/>
                                </w:rPr>
                              </w:pPr>
                              <w:r w:rsidRPr="000C1F6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C1F6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0C1F6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57404" w:rsidRPr="00457404">
                                <w:rPr>
                                  <w:rFonts w:ascii="Palatino Linotype" w:hAnsi="Palatino Linotype"/>
                                  <w:noProof/>
                                  <w:color w:val="808080" w:themeColor="text1" w:themeTint="7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C1F6F">
                                <w:rPr>
                                  <w:rFonts w:ascii="Palatino Linotype" w:hAnsi="Palatino Linotype"/>
                                  <w:color w:val="808080" w:themeColor="text1" w:themeTint="7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Tekercs vízszintesen 1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" adj="5400" filled="f" fillcolor="#17365d" strokecolor="#a5a5a5">
                  <v:textbox>
                    <w:txbxContent>
                      <w:p w:rsidR="000C1F6F" w:rsidRPr="000C1F6F" w:rsidRDefault="000C1F6F">
                        <w:pPr>
                          <w:jc w:val="center"/>
                          <w:rPr>
                            <w:rFonts w:ascii="Palatino Linotype" w:hAnsi="Palatino Linotype"/>
                            <w:color w:val="808080" w:themeColor="text1" w:themeTint="7F"/>
                            <w:sz w:val="20"/>
                            <w:szCs w:val="20"/>
                          </w:rPr>
                        </w:pPr>
                        <w:r w:rsidRPr="000C1F6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fldChar w:fldCharType="begin"/>
                        </w:r>
                        <w:r w:rsidRPr="000C1F6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0C1F6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fldChar w:fldCharType="separate"/>
                        </w:r>
                        <w:r w:rsidR="00457404" w:rsidRPr="00457404">
                          <w:rPr>
                            <w:rFonts w:ascii="Palatino Linotype" w:hAnsi="Palatino Linotype"/>
                            <w:noProof/>
                            <w:color w:val="808080" w:themeColor="text1" w:themeTint="7F"/>
                            <w:sz w:val="20"/>
                            <w:szCs w:val="20"/>
                          </w:rPr>
                          <w:t>1</w:t>
                        </w:r>
                        <w:r w:rsidRPr="000C1F6F">
                          <w:rPr>
                            <w:rFonts w:ascii="Palatino Linotype" w:hAnsi="Palatino Linotype"/>
                            <w:color w:val="808080" w:themeColor="text1" w:themeTint="7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03" w:rsidRDefault="00723203" w:rsidP="00FF6873">
      <w:r>
        <w:separator/>
      </w:r>
    </w:p>
  </w:footnote>
  <w:footnote w:type="continuationSeparator" w:id="0">
    <w:p w:rsidR="00723203" w:rsidRDefault="00723203" w:rsidP="00FF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88" w:rsidRPr="00850488" w:rsidRDefault="00850488" w:rsidP="00850488">
    <w:pPr>
      <w:pBdr>
        <w:bottom w:val="single" w:sz="4" w:space="1" w:color="auto"/>
      </w:pBdr>
      <w:autoSpaceDE w:val="0"/>
      <w:autoSpaceDN w:val="0"/>
      <w:adjustRightInd w:val="0"/>
      <w:ind w:firstLine="204"/>
      <w:jc w:val="center"/>
      <w:rPr>
        <w:rFonts w:ascii="Palatino Linotype" w:hAnsi="Palatino Linotype"/>
        <w:b/>
        <w:bCs/>
        <w:sz w:val="22"/>
        <w:szCs w:val="22"/>
      </w:rPr>
    </w:pPr>
    <w:r w:rsidRPr="000C1F6F">
      <w:rPr>
        <w:rFonts w:ascii="Palatino Linotype" w:hAnsi="Palatino Linotype"/>
        <w:b/>
        <w:bCs/>
        <w:sz w:val="22"/>
        <w:szCs w:val="22"/>
      </w:rPr>
      <w:t>C</w:t>
    </w:r>
    <w:r>
      <w:rPr>
        <w:rFonts w:ascii="Palatino Linotype" w:hAnsi="Palatino Linotype"/>
        <w:b/>
        <w:bCs/>
        <w:sz w:val="22"/>
        <w:szCs w:val="22"/>
      </w:rPr>
      <w:t>urling</w:t>
    </w:r>
    <w:r w:rsidRPr="000C1F6F">
      <w:rPr>
        <w:rFonts w:ascii="Palatino Linotype" w:hAnsi="Palatino Linotype"/>
        <w:b/>
        <w:bCs/>
        <w:sz w:val="22"/>
        <w:szCs w:val="22"/>
      </w:rPr>
      <w:t xml:space="preserve"> Sport Szervező Nonprofit</w:t>
    </w:r>
    <w:r>
      <w:rPr>
        <w:rFonts w:ascii="Palatino Linotype" w:hAnsi="Palatino Linotype"/>
        <w:b/>
        <w:bCs/>
        <w:sz w:val="22"/>
        <w:szCs w:val="22"/>
      </w:rPr>
      <w:t xml:space="preserve"> Kft.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9AE"/>
    <w:multiLevelType w:val="hybridMultilevel"/>
    <w:tmpl w:val="C8423674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0C16E0"/>
    <w:multiLevelType w:val="multilevel"/>
    <w:tmpl w:val="F8C43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24003BD8"/>
    <w:multiLevelType w:val="hybridMultilevel"/>
    <w:tmpl w:val="EB6E9C6E"/>
    <w:lvl w:ilvl="0" w:tplc="83AE1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87010"/>
    <w:multiLevelType w:val="hybridMultilevel"/>
    <w:tmpl w:val="56206CAC"/>
    <w:lvl w:ilvl="0" w:tplc="47BEBF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6B3349"/>
    <w:multiLevelType w:val="multilevel"/>
    <w:tmpl w:val="5E12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3847007"/>
    <w:multiLevelType w:val="singleLevel"/>
    <w:tmpl w:val="FA844546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5357C8"/>
    <w:multiLevelType w:val="hybridMultilevel"/>
    <w:tmpl w:val="F0C435A0"/>
    <w:lvl w:ilvl="0" w:tplc="5C06B122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62C4465A"/>
    <w:multiLevelType w:val="hybridMultilevel"/>
    <w:tmpl w:val="7834E7C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35357"/>
    <w:multiLevelType w:val="hybridMultilevel"/>
    <w:tmpl w:val="EC04F4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11D23"/>
    <w:multiLevelType w:val="hybridMultilevel"/>
    <w:tmpl w:val="BED48450"/>
    <w:lvl w:ilvl="0" w:tplc="ABCC4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7E"/>
    <w:rsid w:val="000206DC"/>
    <w:rsid w:val="00024975"/>
    <w:rsid w:val="000267C5"/>
    <w:rsid w:val="0006574B"/>
    <w:rsid w:val="00071BDD"/>
    <w:rsid w:val="0008188C"/>
    <w:rsid w:val="00095395"/>
    <w:rsid w:val="000B45ED"/>
    <w:rsid w:val="000C1F6F"/>
    <w:rsid w:val="000D5534"/>
    <w:rsid w:val="001104C4"/>
    <w:rsid w:val="001149F6"/>
    <w:rsid w:val="00141568"/>
    <w:rsid w:val="00142E38"/>
    <w:rsid w:val="001619B1"/>
    <w:rsid w:val="00164EB6"/>
    <w:rsid w:val="0017413F"/>
    <w:rsid w:val="0017779E"/>
    <w:rsid w:val="001B3A47"/>
    <w:rsid w:val="001B6E8A"/>
    <w:rsid w:val="001C1E1A"/>
    <w:rsid w:val="001D5536"/>
    <w:rsid w:val="001D63E5"/>
    <w:rsid w:val="002106A7"/>
    <w:rsid w:val="00222C0A"/>
    <w:rsid w:val="00243759"/>
    <w:rsid w:val="0025099D"/>
    <w:rsid w:val="00256E9B"/>
    <w:rsid w:val="00283CD4"/>
    <w:rsid w:val="00295989"/>
    <w:rsid w:val="002A530C"/>
    <w:rsid w:val="002D0BD0"/>
    <w:rsid w:val="002F081D"/>
    <w:rsid w:val="00364BFE"/>
    <w:rsid w:val="0036699C"/>
    <w:rsid w:val="00386F41"/>
    <w:rsid w:val="003B36D9"/>
    <w:rsid w:val="003C2CA6"/>
    <w:rsid w:val="003F42F6"/>
    <w:rsid w:val="00404334"/>
    <w:rsid w:val="00414DE7"/>
    <w:rsid w:val="00450394"/>
    <w:rsid w:val="00457404"/>
    <w:rsid w:val="00464DE9"/>
    <w:rsid w:val="004B03FD"/>
    <w:rsid w:val="004C4B88"/>
    <w:rsid w:val="004E0F79"/>
    <w:rsid w:val="00510B3F"/>
    <w:rsid w:val="00584FE5"/>
    <w:rsid w:val="00587B48"/>
    <w:rsid w:val="005A2A82"/>
    <w:rsid w:val="005F6DBD"/>
    <w:rsid w:val="00634C01"/>
    <w:rsid w:val="00641C67"/>
    <w:rsid w:val="00647B8E"/>
    <w:rsid w:val="00653507"/>
    <w:rsid w:val="00692ED7"/>
    <w:rsid w:val="006A2FB5"/>
    <w:rsid w:val="006B3282"/>
    <w:rsid w:val="006B436B"/>
    <w:rsid w:val="006F6755"/>
    <w:rsid w:val="00723203"/>
    <w:rsid w:val="007574C2"/>
    <w:rsid w:val="00772A7E"/>
    <w:rsid w:val="007759CF"/>
    <w:rsid w:val="00780C89"/>
    <w:rsid w:val="007918D8"/>
    <w:rsid w:val="00792AE6"/>
    <w:rsid w:val="007A2A00"/>
    <w:rsid w:val="007A2BD6"/>
    <w:rsid w:val="007A2D0A"/>
    <w:rsid w:val="007B1F7E"/>
    <w:rsid w:val="007D12C1"/>
    <w:rsid w:val="007D12DA"/>
    <w:rsid w:val="00833504"/>
    <w:rsid w:val="00850488"/>
    <w:rsid w:val="00882ED2"/>
    <w:rsid w:val="008B4217"/>
    <w:rsid w:val="008F7F6F"/>
    <w:rsid w:val="009121D2"/>
    <w:rsid w:val="00981C8C"/>
    <w:rsid w:val="0099588F"/>
    <w:rsid w:val="00997184"/>
    <w:rsid w:val="009E7B5D"/>
    <w:rsid w:val="00A04083"/>
    <w:rsid w:val="00A07E1D"/>
    <w:rsid w:val="00A259FB"/>
    <w:rsid w:val="00A37725"/>
    <w:rsid w:val="00A425EB"/>
    <w:rsid w:val="00A7428E"/>
    <w:rsid w:val="00A770AE"/>
    <w:rsid w:val="00AB2BA1"/>
    <w:rsid w:val="00AD0085"/>
    <w:rsid w:val="00AD30FC"/>
    <w:rsid w:val="00AD6E96"/>
    <w:rsid w:val="00B2676E"/>
    <w:rsid w:val="00B32A7D"/>
    <w:rsid w:val="00B54BAA"/>
    <w:rsid w:val="00B54F6E"/>
    <w:rsid w:val="00B61495"/>
    <w:rsid w:val="00BA2815"/>
    <w:rsid w:val="00BE1519"/>
    <w:rsid w:val="00C146A6"/>
    <w:rsid w:val="00C20060"/>
    <w:rsid w:val="00C2784C"/>
    <w:rsid w:val="00C65A05"/>
    <w:rsid w:val="00C65E6E"/>
    <w:rsid w:val="00C750EC"/>
    <w:rsid w:val="00CA56EB"/>
    <w:rsid w:val="00CB5D5A"/>
    <w:rsid w:val="00CB6DF9"/>
    <w:rsid w:val="00CC5457"/>
    <w:rsid w:val="00CD2F24"/>
    <w:rsid w:val="00CE6124"/>
    <w:rsid w:val="00D13004"/>
    <w:rsid w:val="00D23FD0"/>
    <w:rsid w:val="00D44DF5"/>
    <w:rsid w:val="00D9183F"/>
    <w:rsid w:val="00D92912"/>
    <w:rsid w:val="00DD2E9A"/>
    <w:rsid w:val="00DE710D"/>
    <w:rsid w:val="00E30EA5"/>
    <w:rsid w:val="00E36820"/>
    <w:rsid w:val="00E36A41"/>
    <w:rsid w:val="00E5288A"/>
    <w:rsid w:val="00E810DA"/>
    <w:rsid w:val="00E95373"/>
    <w:rsid w:val="00E97EAD"/>
    <w:rsid w:val="00EB3196"/>
    <w:rsid w:val="00ED7B98"/>
    <w:rsid w:val="00EE37D2"/>
    <w:rsid w:val="00EF6F06"/>
    <w:rsid w:val="00F3189F"/>
    <w:rsid w:val="00F46400"/>
    <w:rsid w:val="00F54ECB"/>
    <w:rsid w:val="00F6626F"/>
    <w:rsid w:val="00F95894"/>
    <w:rsid w:val="00F95944"/>
    <w:rsid w:val="00FA553D"/>
    <w:rsid w:val="00FC1A73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74EB4"/>
  <w15:docId w15:val="{C67ADDA2-E158-45B7-90E2-3A6B5704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C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F68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F687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F68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6873"/>
    <w:rPr>
      <w:sz w:val="24"/>
      <w:szCs w:val="24"/>
    </w:rPr>
  </w:style>
  <w:style w:type="character" w:styleId="Hiperhivatkozs">
    <w:name w:val="Hyperlink"/>
    <w:uiPriority w:val="99"/>
    <w:unhideWhenUsed/>
    <w:rsid w:val="00692ED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92ED7"/>
    <w:pPr>
      <w:spacing w:after="20"/>
      <w:ind w:firstLine="180"/>
      <w:jc w:val="both"/>
    </w:pPr>
  </w:style>
  <w:style w:type="paragraph" w:styleId="Szvegtrzsbehzssal2">
    <w:name w:val="Body Text Indent 2"/>
    <w:basedOn w:val="Norml"/>
    <w:link w:val="Szvegtrzsbehzssal2Char"/>
    <w:rsid w:val="00464DE9"/>
    <w:pPr>
      <w:tabs>
        <w:tab w:val="left" w:pos="284"/>
      </w:tabs>
      <w:ind w:left="284"/>
      <w:jc w:val="both"/>
    </w:pPr>
    <w:rPr>
      <w:szCs w:val="20"/>
    </w:rPr>
  </w:style>
  <w:style w:type="character" w:customStyle="1" w:styleId="Szvegtrzsbehzssal2Char">
    <w:name w:val="Szövegtörzs behúzással 2 Char"/>
    <w:link w:val="Szvegtrzsbehzssal2"/>
    <w:rsid w:val="00464DE9"/>
    <w:rPr>
      <w:sz w:val="24"/>
    </w:rPr>
  </w:style>
  <w:style w:type="paragraph" w:styleId="Buborkszveg">
    <w:name w:val="Balloon Text"/>
    <w:basedOn w:val="Norml"/>
    <w:link w:val="BuborkszvegChar"/>
    <w:rsid w:val="00EF6F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F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BETÉTI TÁRSASÁG SZERZŐDÉSMINTÁJA</vt:lpstr>
    </vt:vector>
  </TitlesOfParts>
  <Company>Dr. Szabó Iván Ügyvédi Iroda</Company>
  <LinksUpToDate>false</LinksUpToDate>
  <CharactersWithSpaces>6479</CharactersWithSpaces>
  <SharedDoc>false</SharedDoc>
  <HLinks>
    <vt:vector size="72" baseType="variant">
      <vt:variant>
        <vt:i4>2752534</vt:i4>
      </vt:variant>
      <vt:variant>
        <vt:i4>33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30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24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18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9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6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3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http://portal.ksh.hu/pls/portal/vb.teaor_main.teaor08_fa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BETÉTI TÁRSASÁG SZERZŐDÉSMINTÁJA</dc:title>
  <dc:creator>Gyuri</dc:creator>
  <cp:lastModifiedBy>Gyuri</cp:lastModifiedBy>
  <cp:revision>2</cp:revision>
  <cp:lastPrinted>2014-02-03T10:56:00Z</cp:lastPrinted>
  <dcterms:created xsi:type="dcterms:W3CDTF">2023-04-04T16:53:00Z</dcterms:created>
  <dcterms:modified xsi:type="dcterms:W3CDTF">2023-04-04T16:53:00Z</dcterms:modified>
</cp:coreProperties>
</file>