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B" w:rsidRDefault="009123FB" w:rsidP="009123FB">
      <w:pPr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2014. szeptember 17. (szerda):</w:t>
      </w:r>
    </w:p>
    <w:p w:rsidR="009123FB" w:rsidRDefault="009123FB" w:rsidP="009123FB">
      <w:pPr>
        <w:pStyle w:val="Szvegtrzs"/>
        <w:tabs>
          <w:tab w:val="num" w:pos="851"/>
          <w:tab w:val="left" w:pos="1418"/>
          <w:tab w:val="left" w:pos="2835"/>
        </w:tabs>
      </w:pP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outlineLvl w:val="0"/>
      </w:pPr>
      <w:r>
        <w:t>1.</w:t>
      </w:r>
      <w:r>
        <w:tab/>
        <w:t>Tájékoztató a serdülő válogatott csapatok felkészülésére az Olimpiai Reménységek Versenyére. Javaslat a korosztály felkészülési és versenyzési rendszerére.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Előadó:</w:t>
      </w:r>
      <w:r>
        <w:rPr>
          <w:szCs w:val="24"/>
        </w:rPr>
        <w:tab/>
        <w:t>Utánpótlás Bizottság vezetője és a serdülő válogatott edzője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(írásos előterjesztés)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outlineLvl w:val="0"/>
      </w:pP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outlineLvl w:val="0"/>
      </w:pPr>
      <w:r>
        <w:t>2.</w:t>
      </w:r>
      <w:r>
        <w:tab/>
        <w:t>MCSZ 2020. évig szóló szakmai és pénzügyi stratégiai tervén belüli aktuális feladatok és az elvégzett teendők áttekintése.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Előadó:</w:t>
      </w:r>
      <w:r>
        <w:rPr>
          <w:szCs w:val="24"/>
        </w:rPr>
        <w:tab/>
        <w:t>Főtitkár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(írásos előterjesztés)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outlineLvl w:val="0"/>
      </w:pP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outlineLvl w:val="0"/>
      </w:pPr>
      <w:r>
        <w:t>3.</w:t>
      </w:r>
      <w:r>
        <w:tab/>
        <w:t>Tájékoztató a m</w:t>
      </w:r>
      <w:r>
        <w:rPr>
          <w:szCs w:val="24"/>
        </w:rPr>
        <w:t xml:space="preserve">agyar </w:t>
      </w:r>
      <w:proofErr w:type="spellStart"/>
      <w:r>
        <w:rPr>
          <w:szCs w:val="24"/>
        </w:rPr>
        <w:t>curling</w:t>
      </w:r>
      <w:proofErr w:type="spellEnd"/>
      <w:r>
        <w:rPr>
          <w:szCs w:val="24"/>
        </w:rPr>
        <w:t xml:space="preserve"> válogatott csapatok felkészülési programjáról, </w:t>
      </w:r>
      <w:proofErr w:type="spellStart"/>
      <w:r>
        <w:rPr>
          <w:szCs w:val="24"/>
        </w:rPr>
        <w:t>EB-n</w:t>
      </w:r>
      <w:proofErr w:type="spellEnd"/>
      <w:r>
        <w:rPr>
          <w:szCs w:val="24"/>
        </w:rPr>
        <w:t xml:space="preserve"> való részvételéről, az ezzel kapcsolatos technikai teendőkről.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Előadó:</w:t>
      </w:r>
      <w:r>
        <w:rPr>
          <w:szCs w:val="24"/>
        </w:rPr>
        <w:tab/>
        <w:t>Válogatott csapatok vezetői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(szóbeli előterjesztés)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720" w:hanging="294"/>
        <w:rPr>
          <w:szCs w:val="24"/>
        </w:rPr>
      </w:pP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Javaslat az MCSZ 2014-2015. évi sportágfejlesztési és népszerűsítő programrendszerére.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720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Előadó:</w:t>
      </w:r>
      <w:r>
        <w:rPr>
          <w:szCs w:val="24"/>
        </w:rPr>
        <w:tab/>
        <w:t>Fejlesztési Bizottság és a Szakmai Bizottság elnökei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720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(írásos előterjesztés)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851" w:hanging="425"/>
        <w:rPr>
          <w:szCs w:val="24"/>
        </w:rPr>
      </w:pPr>
    </w:p>
    <w:p w:rsidR="009123FB" w:rsidRDefault="009123FB" w:rsidP="009123FB">
      <w:pPr>
        <w:pStyle w:val="Szvegtrzs"/>
        <w:tabs>
          <w:tab w:val="left" w:pos="900"/>
          <w:tab w:val="left" w:pos="1418"/>
          <w:tab w:val="left" w:pos="2835"/>
        </w:tabs>
        <w:ind w:left="426"/>
      </w:pPr>
      <w:r>
        <w:t>5.</w:t>
      </w:r>
      <w:r>
        <w:tab/>
        <w:t>Tájékoztató az MCSZ szakember képzési rendszerének aktuális kérdéseiről.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720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Előadó:</w:t>
      </w:r>
      <w:r>
        <w:rPr>
          <w:szCs w:val="24"/>
        </w:rPr>
        <w:tab/>
        <w:t>Főtitkár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720" w:hanging="42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(írásos előterjesztés)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720" w:hanging="425"/>
        <w:rPr>
          <w:szCs w:val="24"/>
        </w:rPr>
      </w:pP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720" w:hanging="425"/>
        <w:rPr>
          <w:szCs w:val="24"/>
        </w:rPr>
      </w:pPr>
      <w:r>
        <w:rPr>
          <w:szCs w:val="24"/>
        </w:rPr>
        <w:t>A 2014.július 24-ei ülésen elnapolt témák: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720" w:hanging="425"/>
        <w:rPr>
          <w:szCs w:val="24"/>
        </w:rPr>
      </w:pPr>
    </w:p>
    <w:p w:rsidR="009123FB" w:rsidRPr="009C561D" w:rsidRDefault="009123FB" w:rsidP="009123FB">
      <w:pPr>
        <w:rPr>
          <w:szCs w:val="24"/>
        </w:rPr>
      </w:pPr>
      <w:r w:rsidRPr="009C561D">
        <w:rPr>
          <w:szCs w:val="24"/>
        </w:rPr>
        <w:t>    1./    Bizottságok tekintsék át jelenleg érvényben lévő működési szabályzatukat.</w:t>
      </w:r>
    </w:p>
    <w:p w:rsidR="009123FB" w:rsidRPr="009C561D" w:rsidRDefault="009123FB" w:rsidP="009123FB">
      <w:pPr>
        <w:ind w:left="708"/>
        <w:rPr>
          <w:szCs w:val="24"/>
        </w:rPr>
      </w:pPr>
      <w:r w:rsidRPr="009C561D">
        <w:rPr>
          <w:szCs w:val="24"/>
        </w:rPr>
        <w:t>Annak megfelelően tegyenek javaslatot a régi szabályzat esetleges megtartására vagy módosítására.</w:t>
      </w:r>
    </w:p>
    <w:p w:rsidR="00FF5E45" w:rsidRDefault="009123FB" w:rsidP="009123FB">
      <w:pPr>
        <w:rPr>
          <w:szCs w:val="24"/>
        </w:rPr>
      </w:pPr>
      <w:r>
        <w:rPr>
          <w:szCs w:val="24"/>
        </w:rPr>
        <w:t>            </w:t>
      </w:r>
      <w:r w:rsidRPr="009C561D">
        <w:rPr>
          <w:szCs w:val="24"/>
        </w:rPr>
        <w:t>Az új bizottságoknak mindenképpen el kell készíteniük új működési szabályzatukat.</w:t>
      </w:r>
    </w:p>
    <w:p w:rsidR="009123FB" w:rsidRPr="009C561D" w:rsidRDefault="009123FB" w:rsidP="009123FB">
      <w:pPr>
        <w:rPr>
          <w:szCs w:val="24"/>
        </w:rPr>
      </w:pPr>
    </w:p>
    <w:p w:rsidR="009123FB" w:rsidRDefault="009123FB" w:rsidP="009123FB">
      <w:pPr>
        <w:rPr>
          <w:szCs w:val="24"/>
        </w:rPr>
      </w:pPr>
      <w:r w:rsidRPr="009C561D">
        <w:rPr>
          <w:szCs w:val="24"/>
        </w:rPr>
        <w:t>    2./    Minden bizottságnak el kell készítenie az idei évre vonatkozó feladattervét.</w:t>
      </w:r>
    </w:p>
    <w:p w:rsidR="009123FB" w:rsidRPr="009C561D" w:rsidRDefault="009123FB" w:rsidP="009123FB">
      <w:pPr>
        <w:rPr>
          <w:szCs w:val="24"/>
        </w:rPr>
      </w:pPr>
    </w:p>
    <w:p w:rsidR="009123FB" w:rsidRDefault="009123FB" w:rsidP="009123FB">
      <w:pPr>
        <w:rPr>
          <w:szCs w:val="24"/>
        </w:rPr>
      </w:pPr>
      <w:r w:rsidRPr="009C561D">
        <w:rPr>
          <w:szCs w:val="24"/>
        </w:rPr>
        <w:t>    3./    Vegyes OCSB versenykiírásának és lebonyolítási tervének elkészítése, elfogadása.</w:t>
      </w:r>
    </w:p>
    <w:p w:rsidR="009123FB" w:rsidRPr="009C561D" w:rsidRDefault="009123FB" w:rsidP="009123FB">
      <w:pPr>
        <w:rPr>
          <w:szCs w:val="24"/>
        </w:rPr>
      </w:pPr>
    </w:p>
    <w:p w:rsidR="00FF5E45" w:rsidRDefault="009123FB" w:rsidP="009123FB">
      <w:pPr>
        <w:ind w:left="240"/>
        <w:rPr>
          <w:szCs w:val="24"/>
        </w:rPr>
      </w:pPr>
      <w:r w:rsidRPr="009C561D">
        <w:rPr>
          <w:szCs w:val="24"/>
        </w:rPr>
        <w:t xml:space="preserve">4./    Javaslat a női és férfi csapat </w:t>
      </w:r>
      <w:proofErr w:type="spellStart"/>
      <w:r w:rsidRPr="009C561D">
        <w:rPr>
          <w:szCs w:val="24"/>
        </w:rPr>
        <w:t>EB-re</w:t>
      </w:r>
      <w:proofErr w:type="spellEnd"/>
      <w:r w:rsidRPr="009C561D">
        <w:rPr>
          <w:szCs w:val="24"/>
        </w:rPr>
        <w:t xml:space="preserve"> való </w:t>
      </w:r>
      <w:r>
        <w:rPr>
          <w:szCs w:val="24"/>
        </w:rPr>
        <w:t>kvalifikációs verseny esetleges</w:t>
      </w:r>
    </w:p>
    <w:p w:rsidR="009123FB" w:rsidRPr="009C561D" w:rsidRDefault="009123FB" w:rsidP="00FF5E45">
      <w:pPr>
        <w:ind w:left="240"/>
        <w:rPr>
          <w:szCs w:val="24"/>
        </w:rPr>
      </w:pPr>
      <w:proofErr w:type="gramStart"/>
      <w:r w:rsidRPr="009C561D">
        <w:rPr>
          <w:szCs w:val="24"/>
        </w:rPr>
        <w:t>megrendezésének</w:t>
      </w:r>
      <w:proofErr w:type="gramEnd"/>
      <w:r w:rsidRPr="009C561D">
        <w:rPr>
          <w:szCs w:val="24"/>
        </w:rPr>
        <w:t xml:space="preserve"> lehetőségére.</w:t>
      </w:r>
    </w:p>
    <w:p w:rsidR="009123FB" w:rsidRPr="009C561D" w:rsidRDefault="00FF5E45" w:rsidP="009123FB">
      <w:pPr>
        <w:rPr>
          <w:szCs w:val="24"/>
        </w:rPr>
      </w:pPr>
      <w:r>
        <w:rPr>
          <w:szCs w:val="24"/>
        </w:rPr>
        <w:t>            </w:t>
      </w:r>
      <w:r w:rsidR="009123FB" w:rsidRPr="009C561D">
        <w:rPr>
          <w:szCs w:val="24"/>
        </w:rPr>
        <w:t>Ennek vizsgálatára az elnökség az Erőforrás Bizottságot bízta meg.</w:t>
      </w:r>
    </w:p>
    <w:tbl>
      <w:tblPr>
        <w:tblW w:w="14400" w:type="dxa"/>
        <w:tblCellMar>
          <w:left w:w="0" w:type="dxa"/>
          <w:right w:w="0" w:type="dxa"/>
        </w:tblCellMar>
        <w:tblLook w:val="04A0"/>
      </w:tblPr>
      <w:tblGrid>
        <w:gridCol w:w="14400"/>
      </w:tblGrid>
      <w:tr w:rsidR="009123FB" w:rsidRPr="009C561D" w:rsidTr="00962312">
        <w:trPr>
          <w:trHeight w:val="300"/>
        </w:trPr>
        <w:tc>
          <w:tcPr>
            <w:tcW w:w="1440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5E45" w:rsidRDefault="00FF5E45" w:rsidP="00962312">
            <w:pPr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           </w:t>
            </w:r>
            <w:r w:rsidR="009123FB" w:rsidRPr="009C561D">
              <w:rPr>
                <w:i/>
                <w:iCs/>
                <w:color w:val="000000"/>
              </w:rPr>
              <w:t xml:space="preserve">(“Elnökség megbízza Erőforrás Bizottságot, dolgozza ki, milyen feltételek mellett lehet egy </w:t>
            </w:r>
          </w:p>
          <w:p w:rsidR="009123FB" w:rsidRDefault="009123FB" w:rsidP="00962312">
            <w:pPr>
              <w:rPr>
                <w:i/>
                <w:iCs/>
                <w:color w:val="000000"/>
              </w:rPr>
            </w:pPr>
            <w:r w:rsidRPr="009C561D">
              <w:rPr>
                <w:i/>
                <w:iCs/>
                <w:color w:val="000000"/>
              </w:rPr>
              <w:t xml:space="preserve">különálló kvalifikációs versenyt szervezni, amely eldönti az </w:t>
            </w:r>
            <w:proofErr w:type="spellStart"/>
            <w:r w:rsidRPr="009C561D">
              <w:rPr>
                <w:i/>
                <w:iCs/>
                <w:color w:val="000000"/>
              </w:rPr>
              <w:t>EB-re</w:t>
            </w:r>
            <w:proofErr w:type="spellEnd"/>
            <w:r w:rsidRPr="009C561D">
              <w:rPr>
                <w:i/>
                <w:iCs/>
                <w:color w:val="000000"/>
              </w:rPr>
              <w:t xml:space="preserve"> való kijutást.”)</w:t>
            </w:r>
          </w:p>
          <w:p w:rsidR="00FF5E45" w:rsidRPr="009C561D" w:rsidRDefault="00FF5E45" w:rsidP="00962312">
            <w:pPr>
              <w:rPr>
                <w:color w:val="000000"/>
                <w:szCs w:val="24"/>
              </w:rPr>
            </w:pPr>
          </w:p>
        </w:tc>
      </w:tr>
    </w:tbl>
    <w:p w:rsidR="009123FB" w:rsidRDefault="009123FB" w:rsidP="009123FB">
      <w:pPr>
        <w:rPr>
          <w:szCs w:val="24"/>
        </w:rPr>
      </w:pPr>
      <w:r w:rsidRPr="009C561D">
        <w:rPr>
          <w:szCs w:val="24"/>
        </w:rPr>
        <w:t>    5./    OCSB angol nyelvű kiírásának elfogadása</w:t>
      </w:r>
    </w:p>
    <w:p w:rsidR="00FF5E45" w:rsidRPr="009C561D" w:rsidRDefault="00FF5E45" w:rsidP="009123FB">
      <w:pPr>
        <w:rPr>
          <w:szCs w:val="24"/>
        </w:rPr>
      </w:pPr>
    </w:p>
    <w:p w:rsidR="00FF5E45" w:rsidRDefault="009123FB" w:rsidP="00FF5E45">
      <w:pPr>
        <w:ind w:left="240"/>
        <w:rPr>
          <w:szCs w:val="24"/>
        </w:rPr>
      </w:pPr>
      <w:r w:rsidRPr="009C561D">
        <w:rPr>
          <w:szCs w:val="24"/>
        </w:rPr>
        <w:t>6./    Erőforrás Bizottság javaslata az “Olimpiai Szolidalítási Programhoz” való</w:t>
      </w:r>
    </w:p>
    <w:p w:rsidR="009123FB" w:rsidRPr="009C561D" w:rsidRDefault="009123FB" w:rsidP="00FF5E45">
      <w:pPr>
        <w:ind w:left="240"/>
        <w:rPr>
          <w:szCs w:val="24"/>
        </w:rPr>
      </w:pPr>
      <w:bookmarkStart w:id="0" w:name="_GoBack"/>
      <w:bookmarkEnd w:id="0"/>
      <w:r w:rsidRPr="009C561D">
        <w:rPr>
          <w:szCs w:val="24"/>
        </w:rPr>
        <w:t>kapcsolódás lehetőségéről.</w:t>
      </w:r>
    </w:p>
    <w:p w:rsidR="009123FB" w:rsidRDefault="009123FB" w:rsidP="009123FB">
      <w:pPr>
        <w:pStyle w:val="Szvegtrzs"/>
        <w:tabs>
          <w:tab w:val="left" w:pos="1418"/>
          <w:tab w:val="left" w:pos="2835"/>
        </w:tabs>
        <w:ind w:left="720" w:hanging="425"/>
        <w:rPr>
          <w:szCs w:val="24"/>
        </w:rPr>
      </w:pPr>
    </w:p>
    <w:p w:rsidR="006A3D23" w:rsidRDefault="006A3D23"/>
    <w:sectPr w:rsidR="006A3D23" w:rsidSect="008B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3FB"/>
    <w:rsid w:val="006A3D23"/>
    <w:rsid w:val="008B74F4"/>
    <w:rsid w:val="009123FB"/>
    <w:rsid w:val="00D82E4F"/>
    <w:rsid w:val="00FF5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123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123FB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123F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.</cp:lastModifiedBy>
  <cp:revision>2</cp:revision>
  <dcterms:created xsi:type="dcterms:W3CDTF">2014-11-18T08:04:00Z</dcterms:created>
  <dcterms:modified xsi:type="dcterms:W3CDTF">2014-11-18T08:04:00Z</dcterms:modified>
</cp:coreProperties>
</file>