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Pr="00AA5CB7" w:rsidRDefault="00AA5CB7" w:rsidP="00AA5CB7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A5CB7">
        <w:rPr>
          <w:rFonts w:asciiTheme="minorHAnsi" w:hAnsiTheme="minorHAnsi" w:cstheme="minorHAnsi"/>
          <w:b/>
          <w:sz w:val="48"/>
          <w:szCs w:val="48"/>
        </w:rPr>
        <w:t>A MAGYAR CURLING SZÖVETSÉG</w:t>
      </w:r>
    </w:p>
    <w:p w:rsidR="00AA5CB7" w:rsidRPr="00AA5CB7" w:rsidRDefault="00846446" w:rsidP="00AA5CB7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2014</w:t>
      </w:r>
      <w:r w:rsidR="00AA5CB7" w:rsidRPr="00AA5CB7">
        <w:rPr>
          <w:rFonts w:asciiTheme="minorHAnsi" w:hAnsiTheme="minorHAnsi" w:cstheme="minorHAnsi"/>
          <w:b/>
          <w:sz w:val="48"/>
          <w:szCs w:val="48"/>
        </w:rPr>
        <w:t>. ÉVI</w:t>
      </w:r>
    </w:p>
    <w:p w:rsidR="00AA5CB7" w:rsidRPr="00AA5CB7" w:rsidRDefault="00AA5CB7" w:rsidP="00AA5CB7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A5CB7">
        <w:rPr>
          <w:rFonts w:asciiTheme="minorHAnsi" w:hAnsiTheme="minorHAnsi" w:cstheme="minorHAnsi"/>
          <w:b/>
          <w:sz w:val="48"/>
          <w:szCs w:val="48"/>
        </w:rPr>
        <w:t>ANTIDOPPING ADATLAPJA</w:t>
      </w:r>
    </w:p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Default="00AA5CB7" w:rsidP="00AA5CB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38275" cy="95884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Z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98" cy="96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Default="00AA5CB7" w:rsidP="00DC3688">
      <w:pPr>
        <w:spacing w:line="360" w:lineRule="auto"/>
        <w:jc w:val="both"/>
      </w:pPr>
    </w:p>
    <w:p w:rsidR="00AA5CB7" w:rsidRPr="003308E4" w:rsidRDefault="00AA5CB7" w:rsidP="00AA5CB7">
      <w:pPr>
        <w:ind w:left="6804" w:right="612"/>
        <w:jc w:val="both"/>
        <w:rPr>
          <w:rFonts w:cs="Tahoma"/>
          <w:i/>
          <w:sz w:val="22"/>
          <w:szCs w:val="22"/>
        </w:rPr>
      </w:pPr>
      <w:r w:rsidRPr="003308E4">
        <w:rPr>
          <w:rFonts w:cs="Tahoma"/>
          <w:i/>
          <w:sz w:val="22"/>
          <w:szCs w:val="22"/>
        </w:rPr>
        <w:t xml:space="preserve">„Az igazi </w:t>
      </w:r>
      <w:proofErr w:type="spellStart"/>
      <w:r w:rsidRPr="003308E4">
        <w:rPr>
          <w:rFonts w:cs="Tahoma"/>
          <w:i/>
          <w:sz w:val="22"/>
          <w:szCs w:val="22"/>
        </w:rPr>
        <w:t>curling</w:t>
      </w:r>
      <w:proofErr w:type="spellEnd"/>
      <w:r w:rsidRPr="003308E4">
        <w:rPr>
          <w:rFonts w:cs="Tahoma"/>
          <w:i/>
          <w:sz w:val="22"/>
          <w:szCs w:val="22"/>
        </w:rPr>
        <w:t xml:space="preserve"> játékos inkább elveszít egy mérkőzést, mintsem a szabályok ellenében játsszon. A játékosok tudatosan sosem szegik meg a szabályokat, és a hagyományokat sem hagyják figyelmen kívül.”</w:t>
      </w:r>
    </w:p>
    <w:p w:rsidR="00AA5CB7" w:rsidRPr="003308E4" w:rsidRDefault="00AA5CB7" w:rsidP="00AA5CB7">
      <w:pPr>
        <w:ind w:left="6804" w:right="612"/>
        <w:jc w:val="right"/>
        <w:rPr>
          <w:b/>
          <w:i/>
          <w:sz w:val="22"/>
          <w:szCs w:val="22"/>
          <w:u w:val="single"/>
        </w:rPr>
      </w:pPr>
      <w:r w:rsidRPr="003308E4">
        <w:rPr>
          <w:rFonts w:cs="Tahoma"/>
          <w:i/>
          <w:sz w:val="22"/>
          <w:szCs w:val="22"/>
        </w:rPr>
        <w:t xml:space="preserve">(Idézet a </w:t>
      </w:r>
      <w:proofErr w:type="spellStart"/>
      <w:r w:rsidRPr="003308E4">
        <w:rPr>
          <w:rFonts w:cs="Tahoma"/>
          <w:i/>
          <w:sz w:val="22"/>
          <w:szCs w:val="22"/>
        </w:rPr>
        <w:t>curling</w:t>
      </w:r>
      <w:proofErr w:type="spellEnd"/>
      <w:r w:rsidRPr="003308E4">
        <w:rPr>
          <w:rFonts w:cs="Tahoma"/>
          <w:i/>
          <w:sz w:val="22"/>
          <w:szCs w:val="22"/>
        </w:rPr>
        <w:t xml:space="preserve"> szabálykönyv</w:t>
      </w:r>
      <w:r>
        <w:rPr>
          <w:rFonts w:cs="Tahoma"/>
          <w:i/>
          <w:sz w:val="22"/>
          <w:szCs w:val="22"/>
        </w:rPr>
        <w:t>é</w:t>
      </w:r>
      <w:r w:rsidRPr="003308E4">
        <w:rPr>
          <w:rFonts w:cs="Tahoma"/>
          <w:i/>
          <w:sz w:val="22"/>
          <w:szCs w:val="22"/>
        </w:rPr>
        <w:t>ből.)</w:t>
      </w:r>
    </w:p>
    <w:p w:rsidR="00AA5CB7" w:rsidRDefault="00AA5CB7" w:rsidP="00AA5CB7">
      <w:pPr>
        <w:spacing w:line="360" w:lineRule="auto"/>
        <w:ind w:left="6804" w:hanging="141"/>
        <w:jc w:val="both"/>
      </w:pPr>
    </w:p>
    <w:p w:rsidR="00AA5CB7" w:rsidRPr="00AA5CB7" w:rsidRDefault="00AA5CB7" w:rsidP="00DC3688">
      <w:pPr>
        <w:spacing w:line="360" w:lineRule="auto"/>
        <w:jc w:val="both"/>
        <w:rPr>
          <w:b/>
        </w:rPr>
      </w:pPr>
      <w:r w:rsidRPr="00AA5CB7">
        <w:rPr>
          <w:b/>
        </w:rPr>
        <w:t>Készült a MACS felkérése.</w:t>
      </w:r>
    </w:p>
    <w:p w:rsidR="00AA5CB7" w:rsidRDefault="00AA5CB7" w:rsidP="00DC3688">
      <w:pPr>
        <w:spacing w:line="360" w:lineRule="auto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907"/>
      </w:tblGrid>
      <w:tr w:rsidR="00B0309D" w:rsidTr="00B0309D">
        <w:trPr>
          <w:trHeight w:val="1280"/>
        </w:trPr>
        <w:tc>
          <w:tcPr>
            <w:tcW w:w="1913" w:type="dxa"/>
            <w:vAlign w:val="center"/>
          </w:tcPr>
          <w:p w:rsidR="00B0309D" w:rsidRDefault="00B0309D" w:rsidP="00E901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752475"/>
                  <wp:effectExtent l="0" t="0" r="9525" b="9525"/>
                  <wp:docPr id="2" name="Kép 2" descr="LogoHungary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Hungar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vAlign w:val="center"/>
          </w:tcPr>
          <w:p w:rsidR="00B0309D" w:rsidRDefault="00B0309D" w:rsidP="00E9017F">
            <w:pPr>
              <w:jc w:val="center"/>
              <w:rPr>
                <w:rFonts w:ascii="Tahoma" w:hAnsi="Tahoma"/>
                <w:b/>
                <w:caps/>
                <w:sz w:val="32"/>
              </w:rPr>
            </w:pPr>
            <w:r>
              <w:rPr>
                <w:rFonts w:ascii="Tahoma" w:hAnsi="Tahoma"/>
                <w:b/>
                <w:caps/>
                <w:color w:val="FF0000"/>
                <w:sz w:val="32"/>
              </w:rPr>
              <w:t>Hungarian</w:t>
            </w:r>
            <w:r>
              <w:rPr>
                <w:rFonts w:ascii="Tahoma" w:hAnsi="Tahoma"/>
                <w:b/>
                <w:caps/>
                <w:color w:val="C0C0C0"/>
                <w:sz w:val="32"/>
              </w:rPr>
              <w:t>Curling</w:t>
            </w:r>
            <w:r>
              <w:rPr>
                <w:rFonts w:ascii="Tahoma" w:hAnsi="Tahoma"/>
                <w:b/>
                <w:caps/>
                <w:color w:val="008000"/>
                <w:sz w:val="32"/>
              </w:rPr>
              <w:t>Association</w:t>
            </w:r>
          </w:p>
        </w:tc>
      </w:tr>
    </w:tbl>
    <w:p w:rsidR="00B0309D" w:rsidRDefault="00B0309D" w:rsidP="00B0309D">
      <w:pPr>
        <w:spacing w:line="360" w:lineRule="auto"/>
        <w:jc w:val="center"/>
      </w:pPr>
    </w:p>
    <w:p w:rsidR="00B0309D" w:rsidRPr="00B0309D" w:rsidRDefault="00B0309D" w:rsidP="00B0309D">
      <w:pPr>
        <w:jc w:val="both"/>
        <w:rPr>
          <w:b/>
        </w:rPr>
      </w:pPr>
      <w:r w:rsidRPr="00B0309D">
        <w:rPr>
          <w:b/>
        </w:rPr>
        <w:t>Emberi Erőforrások Minisztériuma, Sport Államtitkársága</w:t>
      </w:r>
    </w:p>
    <w:p w:rsidR="00B0309D" w:rsidRPr="00B0309D" w:rsidRDefault="00B0309D" w:rsidP="00B0309D">
      <w:pPr>
        <w:jc w:val="both"/>
        <w:rPr>
          <w:b/>
        </w:rPr>
      </w:pPr>
      <w:r w:rsidRPr="00B0309D">
        <w:rPr>
          <w:b/>
        </w:rPr>
        <w:t xml:space="preserve">Magyar Olimpiai Bizottság, </w:t>
      </w:r>
    </w:p>
    <w:p w:rsidR="00B0309D" w:rsidRPr="00B0309D" w:rsidRDefault="00B0309D" w:rsidP="00B0309D">
      <w:pPr>
        <w:jc w:val="both"/>
        <w:rPr>
          <w:b/>
        </w:rPr>
      </w:pPr>
      <w:r w:rsidRPr="00B0309D">
        <w:rPr>
          <w:b/>
        </w:rPr>
        <w:t xml:space="preserve">Magyar </w:t>
      </w:r>
      <w:proofErr w:type="spellStart"/>
      <w:r w:rsidRPr="00B0309D">
        <w:rPr>
          <w:b/>
        </w:rPr>
        <w:t>Antidopping</w:t>
      </w:r>
      <w:proofErr w:type="spellEnd"/>
      <w:r w:rsidRPr="00B0309D">
        <w:rPr>
          <w:b/>
        </w:rPr>
        <w:t xml:space="preserve"> Csoport </w:t>
      </w:r>
    </w:p>
    <w:p w:rsidR="00B0309D" w:rsidRDefault="00B0309D" w:rsidP="00DC3688">
      <w:pPr>
        <w:spacing w:line="360" w:lineRule="auto"/>
        <w:jc w:val="both"/>
      </w:pPr>
    </w:p>
    <w:p w:rsidR="00B0309D" w:rsidRPr="00B0309D" w:rsidRDefault="00B0309D" w:rsidP="00DC3688">
      <w:pPr>
        <w:spacing w:line="360" w:lineRule="auto"/>
        <w:jc w:val="both"/>
        <w:rPr>
          <w:i/>
          <w:u w:val="single"/>
        </w:rPr>
      </w:pPr>
      <w:r w:rsidRPr="00B0309D">
        <w:rPr>
          <w:i/>
          <w:u w:val="single"/>
        </w:rPr>
        <w:t>Budapest</w:t>
      </w:r>
    </w:p>
    <w:p w:rsidR="00B0309D" w:rsidRDefault="00B0309D" w:rsidP="00DC3688">
      <w:pPr>
        <w:spacing w:line="360" w:lineRule="auto"/>
        <w:jc w:val="both"/>
      </w:pPr>
    </w:p>
    <w:p w:rsidR="00B0309D" w:rsidRPr="00B0309D" w:rsidRDefault="00B0309D" w:rsidP="00B0309D">
      <w:pPr>
        <w:jc w:val="both"/>
        <w:rPr>
          <w:b/>
        </w:rPr>
      </w:pPr>
      <w:r w:rsidRPr="00B0309D">
        <w:rPr>
          <w:b/>
        </w:rPr>
        <w:t>Tisztelt Sport Államtitkárság!</w:t>
      </w:r>
    </w:p>
    <w:p w:rsidR="00B0309D" w:rsidRPr="00B0309D" w:rsidRDefault="00B0309D" w:rsidP="00B0309D">
      <w:pPr>
        <w:jc w:val="both"/>
        <w:rPr>
          <w:b/>
        </w:rPr>
      </w:pPr>
      <w:r w:rsidRPr="00B0309D">
        <w:rPr>
          <w:b/>
        </w:rPr>
        <w:t>Tisztelt Magyar Olimpiai Bizottság!</w:t>
      </w:r>
    </w:p>
    <w:p w:rsidR="00B0309D" w:rsidRPr="00B0309D" w:rsidRDefault="00B0309D" w:rsidP="00B0309D">
      <w:pPr>
        <w:jc w:val="both"/>
        <w:rPr>
          <w:b/>
        </w:rPr>
      </w:pPr>
      <w:r w:rsidRPr="00B0309D">
        <w:rPr>
          <w:b/>
        </w:rPr>
        <w:t xml:space="preserve">Tisztelt Magyar </w:t>
      </w:r>
      <w:proofErr w:type="spellStart"/>
      <w:r w:rsidRPr="00B0309D">
        <w:rPr>
          <w:b/>
        </w:rPr>
        <w:t>Antidopping</w:t>
      </w:r>
      <w:proofErr w:type="spellEnd"/>
      <w:r w:rsidRPr="00B0309D">
        <w:rPr>
          <w:b/>
        </w:rPr>
        <w:t xml:space="preserve"> Csoport!</w:t>
      </w:r>
    </w:p>
    <w:p w:rsidR="00B0309D" w:rsidRDefault="00B0309D" w:rsidP="00DC3688">
      <w:pPr>
        <w:spacing w:line="360" w:lineRule="auto"/>
        <w:jc w:val="both"/>
      </w:pPr>
    </w:p>
    <w:p w:rsidR="00B0309D" w:rsidRDefault="00B0309D" w:rsidP="00DC3688">
      <w:pPr>
        <w:spacing w:line="360" w:lineRule="auto"/>
        <w:jc w:val="both"/>
      </w:pPr>
    </w:p>
    <w:p w:rsidR="00B0309D" w:rsidRDefault="00B0309D" w:rsidP="00DA514C">
      <w:pPr>
        <w:jc w:val="both"/>
      </w:pPr>
      <w:r>
        <w:t>A</w:t>
      </w:r>
      <w:r w:rsidRPr="00CB1121">
        <w:t xml:space="preserve"> hatályos doppingellenes tevékenységet szabályozó 43/2011-es Kormányrendelet </w:t>
      </w:r>
      <w:r>
        <w:t xml:space="preserve">által előírt kötelezettségünknek eleget téve elkészítettük a Magyar </w:t>
      </w:r>
      <w:proofErr w:type="spellStart"/>
      <w:r>
        <w:t>Curling</w:t>
      </w:r>
      <w:proofErr w:type="spellEnd"/>
      <w:r>
        <w:t xml:space="preserve"> Szövetség </w:t>
      </w:r>
      <w:r w:rsidR="00846446">
        <w:t>2014</w:t>
      </w:r>
      <w:r>
        <w:t>. évi „</w:t>
      </w:r>
      <w:proofErr w:type="spellStart"/>
      <w:r w:rsidR="00846446">
        <w:t>Antidopping</w:t>
      </w:r>
      <w:proofErr w:type="spellEnd"/>
      <w:r w:rsidR="00846446">
        <w:t>” beszámolóját és 2015</w:t>
      </w:r>
      <w:r>
        <w:t xml:space="preserve">. évi kapcsolódó tervét, amit </w:t>
      </w:r>
      <w:proofErr w:type="gramStart"/>
      <w:r>
        <w:t>ezen</w:t>
      </w:r>
      <w:proofErr w:type="gramEnd"/>
      <w:r>
        <w:t xml:space="preserve"> dokumentum teljes egészében tartalmaz.</w:t>
      </w:r>
    </w:p>
    <w:p w:rsidR="00B0309D" w:rsidRDefault="00B0309D" w:rsidP="00DA514C">
      <w:pPr>
        <w:jc w:val="both"/>
      </w:pPr>
    </w:p>
    <w:p w:rsidR="00B0309D" w:rsidRDefault="00B0309D" w:rsidP="00DA514C">
      <w:pPr>
        <w:jc w:val="both"/>
      </w:pPr>
      <w:r>
        <w:t>Szövetségünk 1989. évi fennállása óta nem volt dopping vétség és reméljük nem is lesz.</w:t>
      </w:r>
    </w:p>
    <w:p w:rsidR="00B0309D" w:rsidRDefault="00B0309D" w:rsidP="00DA514C">
      <w:pPr>
        <w:jc w:val="both"/>
      </w:pPr>
    </w:p>
    <w:p w:rsidR="00B0309D" w:rsidRDefault="00DA514C" w:rsidP="00DA514C">
      <w:pPr>
        <w:jc w:val="both"/>
      </w:pPr>
      <w:r>
        <w:t>Kérjük Önöket, jelentésünk elfogadására.</w:t>
      </w:r>
    </w:p>
    <w:p w:rsidR="00DA514C" w:rsidRDefault="00DA514C" w:rsidP="00DA514C">
      <w:pPr>
        <w:jc w:val="both"/>
      </w:pPr>
    </w:p>
    <w:p w:rsidR="00DA514C" w:rsidRDefault="00DA514C" w:rsidP="00DA514C">
      <w:pPr>
        <w:jc w:val="both"/>
      </w:pPr>
    </w:p>
    <w:p w:rsidR="00DA514C" w:rsidRDefault="00DA514C" w:rsidP="00DA514C">
      <w:pPr>
        <w:jc w:val="both"/>
      </w:pPr>
      <w:r>
        <w:t>Budapes</w:t>
      </w:r>
      <w:r w:rsidR="00846446">
        <w:t>t, 2014. október 30</w:t>
      </w:r>
      <w:r>
        <w:t>.</w:t>
      </w:r>
    </w:p>
    <w:p w:rsidR="00DA514C" w:rsidRDefault="00DA514C" w:rsidP="00DA514C">
      <w:pPr>
        <w:jc w:val="center"/>
      </w:pPr>
      <w:r>
        <w:t>Sporttársi üdvözlettel:</w:t>
      </w:r>
    </w:p>
    <w:p w:rsidR="00DA514C" w:rsidRDefault="00DA514C" w:rsidP="00DA514C">
      <w:pPr>
        <w:jc w:val="center"/>
      </w:pPr>
    </w:p>
    <w:p w:rsidR="00DA514C" w:rsidRDefault="00DA514C" w:rsidP="00DA514C">
      <w:pPr>
        <w:jc w:val="center"/>
      </w:pPr>
    </w:p>
    <w:p w:rsidR="00DA514C" w:rsidRDefault="00DA514C" w:rsidP="00DA514C">
      <w:r>
        <w:tab/>
      </w:r>
      <w:r>
        <w:tab/>
      </w:r>
      <w:r>
        <w:tab/>
      </w:r>
      <w:r>
        <w:tab/>
      </w:r>
      <w:r>
        <w:tab/>
      </w:r>
      <w:proofErr w:type="spellStart"/>
      <w:r w:rsidR="00846446">
        <w:t>Patonai</w:t>
      </w:r>
      <w:proofErr w:type="spellEnd"/>
      <w:r w:rsidR="00846446">
        <w:t xml:space="preserve"> Ágnes</w:t>
      </w:r>
      <w:r>
        <w:tab/>
      </w:r>
      <w:r>
        <w:tab/>
      </w:r>
      <w:r>
        <w:tab/>
      </w:r>
      <w:r w:rsidR="00846446">
        <w:tab/>
      </w:r>
      <w:r w:rsidR="00846446">
        <w:tab/>
      </w:r>
      <w:r w:rsidR="00846446">
        <w:tab/>
      </w:r>
      <w:r w:rsidR="00846446">
        <w:tab/>
        <w:t>Tolnai László</w:t>
      </w:r>
    </w:p>
    <w:p w:rsidR="00DA514C" w:rsidRDefault="00DA514C" w:rsidP="00DA514C">
      <w:r>
        <w:tab/>
      </w:r>
      <w:r>
        <w:tab/>
      </w:r>
      <w:r>
        <w:tab/>
      </w:r>
      <w:r>
        <w:tab/>
      </w:r>
      <w:r>
        <w:tab/>
      </w:r>
      <w:proofErr w:type="spellStart"/>
      <w:r w:rsidR="00846446">
        <w:t>Ale</w:t>
      </w:r>
      <w:r>
        <w:t>lnök</w:t>
      </w:r>
      <w:r w:rsidR="005E4310">
        <w:t>MCSZ</w:t>
      </w:r>
      <w:proofErr w:type="spellEnd"/>
      <w:r w:rsidR="005E4310">
        <w:t xml:space="preserve"> </w:t>
      </w:r>
      <w:r w:rsidR="00846446">
        <w:tab/>
      </w:r>
      <w:r w:rsidR="00846446">
        <w:tab/>
      </w:r>
      <w:r w:rsidR="00846446">
        <w:tab/>
      </w:r>
      <w:r w:rsidR="00846446">
        <w:tab/>
      </w:r>
      <w:r w:rsidR="00846446">
        <w:tab/>
      </w:r>
      <w:r w:rsidR="00846446">
        <w:tab/>
        <w:t>Főtitkár</w:t>
      </w:r>
      <w:r w:rsidR="00846446">
        <w:tab/>
      </w:r>
      <w:r>
        <w:tab/>
      </w:r>
      <w:r>
        <w:tab/>
      </w:r>
      <w:r>
        <w:tab/>
      </w:r>
    </w:p>
    <w:p w:rsidR="00846446" w:rsidRDefault="00846446" w:rsidP="00DC3688">
      <w:pPr>
        <w:spacing w:line="360" w:lineRule="auto"/>
        <w:jc w:val="both"/>
        <w:rPr>
          <w:b/>
        </w:rPr>
      </w:pPr>
    </w:p>
    <w:p w:rsidR="00DC3688" w:rsidRPr="00B0309D" w:rsidRDefault="00DC3688" w:rsidP="00DC3688">
      <w:pPr>
        <w:spacing w:line="360" w:lineRule="auto"/>
        <w:jc w:val="both"/>
        <w:rPr>
          <w:b/>
        </w:rPr>
      </w:pPr>
      <w:r w:rsidRPr="00B0309D">
        <w:rPr>
          <w:b/>
        </w:rPr>
        <w:lastRenderedPageBreak/>
        <w:t>1. számú melléklet</w:t>
      </w:r>
    </w:p>
    <w:p w:rsidR="00DC3688" w:rsidRPr="00CB1121" w:rsidRDefault="00DC3688" w:rsidP="00DC3688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Nemzetközi Nyilvántartott Vizsgálati Csoport (IRTP)</w:t>
      </w:r>
    </w:p>
    <w:p w:rsidR="00DC3688" w:rsidRPr="00E9017F" w:rsidRDefault="00E9017F" w:rsidP="00E9017F">
      <w:pPr>
        <w:spacing w:line="360" w:lineRule="auto"/>
        <w:jc w:val="center"/>
        <w:rPr>
          <w:b/>
        </w:rPr>
      </w:pPr>
      <w:proofErr w:type="spellStart"/>
      <w:r w:rsidRPr="00E9017F">
        <w:rPr>
          <w:b/>
        </w:rPr>
        <w:t>Curling</w:t>
      </w:r>
      <w:proofErr w:type="spellEnd"/>
    </w:p>
    <w:p w:rsidR="00E9017F" w:rsidRPr="00CB1121" w:rsidRDefault="00E9017F" w:rsidP="00E9017F">
      <w:pPr>
        <w:spacing w:line="360" w:lineRule="auto"/>
        <w:jc w:val="center"/>
      </w:pPr>
    </w:p>
    <w:p w:rsidR="00DC3688" w:rsidRPr="00CB1121" w:rsidRDefault="00DC3688" w:rsidP="00DC3688">
      <w:pPr>
        <w:spacing w:line="276" w:lineRule="auto"/>
        <w:jc w:val="both"/>
      </w:pPr>
      <w:r w:rsidRPr="00CB1121">
        <w:t>Azon sportolók neve, akik a sportág Nemzetközi Szövetségének előírásai alapján, a Nemzetközi Nyilvántartott Vizsgálati Csoport tagjai, és kötelesek holléti (</w:t>
      </w:r>
      <w:proofErr w:type="spellStart"/>
      <w:r w:rsidRPr="00CB1121">
        <w:t>whereabouts</w:t>
      </w:r>
      <w:proofErr w:type="spellEnd"/>
      <w:r w:rsidRPr="00CB1121">
        <w:t xml:space="preserve">) információt szolgáltatni a nemzetközi rendszerbe (ADAMS): </w:t>
      </w:r>
    </w:p>
    <w:p w:rsidR="00DC3688" w:rsidRPr="00CB1121" w:rsidRDefault="00DC3688" w:rsidP="00DC3688">
      <w:pPr>
        <w:spacing w:line="276" w:lineRule="auto"/>
        <w:jc w:val="both"/>
      </w:pPr>
      <w:r w:rsidRPr="00CB1121">
        <w:t>(Az ADAMS rendszer használata a magyar rendszer használata alól nem ad felmentést.)</w:t>
      </w:r>
    </w:p>
    <w:p w:rsidR="00DC3688" w:rsidRDefault="00DC3688" w:rsidP="00DC3688">
      <w:pPr>
        <w:spacing w:line="360" w:lineRule="auto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176"/>
        <w:gridCol w:w="3544"/>
        <w:gridCol w:w="2977"/>
        <w:gridCol w:w="3402"/>
      </w:tblGrid>
      <w:tr w:rsidR="00DC3688" w:rsidRPr="00CB1121" w:rsidTr="00DC3688">
        <w:tc>
          <w:tcPr>
            <w:tcW w:w="1043" w:type="dxa"/>
            <w:shd w:val="clear" w:color="auto" w:fill="E0E0E0"/>
            <w:vAlign w:val="center"/>
          </w:tcPr>
          <w:p w:rsidR="00DC3688" w:rsidRPr="00CB1121" w:rsidRDefault="00DC3688" w:rsidP="00DC3688">
            <w:pPr>
              <w:spacing w:line="360" w:lineRule="auto"/>
              <w:jc w:val="center"/>
            </w:pPr>
            <w:r w:rsidRPr="00CB1121">
              <w:t>Sorszám</w:t>
            </w:r>
          </w:p>
        </w:tc>
        <w:tc>
          <w:tcPr>
            <w:tcW w:w="3176" w:type="dxa"/>
            <w:shd w:val="clear" w:color="auto" w:fill="E0E0E0"/>
            <w:vAlign w:val="center"/>
          </w:tcPr>
          <w:p w:rsidR="00DC3688" w:rsidRPr="00CB1121" w:rsidRDefault="00DC3688" w:rsidP="00DC3688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DC3688" w:rsidRPr="00CB1121" w:rsidRDefault="00DC3688" w:rsidP="00DC3688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DC3688" w:rsidRPr="00CB1121" w:rsidRDefault="00DC3688" w:rsidP="00DC3688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DC3688" w:rsidRPr="00CB1121" w:rsidRDefault="00DC3688" w:rsidP="00DC3688">
            <w:pPr>
              <w:spacing w:line="360" w:lineRule="auto"/>
              <w:jc w:val="center"/>
            </w:pPr>
            <w:r w:rsidRPr="00CB1121">
              <w:t>Sportoló email címe</w:t>
            </w:r>
          </w:p>
        </w:tc>
      </w:tr>
      <w:tr w:rsidR="00DC3688" w:rsidRPr="00CB1121" w:rsidTr="00693CF1"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1.</w:t>
            </w:r>
          </w:p>
        </w:tc>
        <w:tc>
          <w:tcPr>
            <w:tcW w:w="13099" w:type="dxa"/>
            <w:gridSpan w:val="4"/>
            <w:vMerge w:val="restart"/>
            <w:vAlign w:val="center"/>
          </w:tcPr>
          <w:p w:rsidR="00DC3688" w:rsidRPr="004F33B2" w:rsidRDefault="00DC3688" w:rsidP="00693CF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Magyar </w:t>
            </w:r>
            <w:proofErr w:type="spellStart"/>
            <w:r>
              <w:rPr>
                <w:b/>
                <w:color w:val="FF0000"/>
              </w:rPr>
              <w:t>Curling</w:t>
            </w:r>
            <w:proofErr w:type="spellEnd"/>
            <w:r>
              <w:rPr>
                <w:b/>
                <w:color w:val="FF0000"/>
              </w:rPr>
              <w:t xml:space="preserve"> Szövetség tudomásunk szerint jelenleg nem rendelkezik  olyan sportolóval, akinek </w:t>
            </w:r>
            <w:proofErr w:type="gramStart"/>
            <w:r>
              <w:rPr>
                <w:b/>
                <w:color w:val="FF0000"/>
              </w:rPr>
              <w:t>információ szolgáltatási</w:t>
            </w:r>
            <w:proofErr w:type="gramEnd"/>
            <w:r>
              <w:rPr>
                <w:b/>
                <w:color w:val="FF0000"/>
              </w:rPr>
              <w:t xml:space="preserve"> kötelezettsége lenne a „ADAMS” –be.</w:t>
            </w: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2.</w:t>
            </w:r>
          </w:p>
        </w:tc>
        <w:tc>
          <w:tcPr>
            <w:tcW w:w="13099" w:type="dxa"/>
            <w:gridSpan w:val="4"/>
            <w:vMerge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3.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4.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5.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6.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7.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8.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9.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10.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11.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  <w:tr w:rsidR="00DC3688" w:rsidRPr="00CB1121" w:rsidTr="00693CF1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DC3688" w:rsidRPr="00CB1121" w:rsidRDefault="00DC3688" w:rsidP="00693CF1">
            <w:pPr>
              <w:spacing w:line="360" w:lineRule="auto"/>
              <w:jc w:val="center"/>
            </w:pPr>
            <w:r w:rsidRPr="00CB1121">
              <w:t>12.</w:t>
            </w:r>
          </w:p>
        </w:tc>
        <w:tc>
          <w:tcPr>
            <w:tcW w:w="3176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C3688" w:rsidRPr="00CB1121" w:rsidRDefault="00DC3688" w:rsidP="00693CF1">
            <w:pPr>
              <w:spacing w:line="360" w:lineRule="auto"/>
              <w:jc w:val="both"/>
            </w:pPr>
          </w:p>
        </w:tc>
      </w:tr>
    </w:tbl>
    <w:p w:rsidR="00DC3688" w:rsidRDefault="00DC3688" w:rsidP="00DC3688">
      <w:pPr>
        <w:spacing w:line="360" w:lineRule="auto"/>
        <w:jc w:val="both"/>
      </w:pPr>
    </w:p>
    <w:p w:rsidR="00DC3688" w:rsidRDefault="00DC3688" w:rsidP="00DC3688">
      <w:pPr>
        <w:spacing w:line="360" w:lineRule="auto"/>
        <w:jc w:val="both"/>
      </w:pPr>
    </w:p>
    <w:p w:rsidR="00E9017F" w:rsidRDefault="00E9017F" w:rsidP="00DC3688">
      <w:pPr>
        <w:spacing w:line="360" w:lineRule="auto"/>
        <w:jc w:val="both"/>
        <w:rPr>
          <w:b/>
        </w:rPr>
      </w:pPr>
    </w:p>
    <w:p w:rsidR="00E9017F" w:rsidRDefault="00E9017F" w:rsidP="00DC3688">
      <w:pPr>
        <w:spacing w:line="360" w:lineRule="auto"/>
        <w:jc w:val="both"/>
        <w:rPr>
          <w:b/>
        </w:rPr>
      </w:pPr>
    </w:p>
    <w:p w:rsidR="00DC3688" w:rsidRPr="00DC3688" w:rsidRDefault="00DC3688" w:rsidP="00DC3688">
      <w:pPr>
        <w:spacing w:line="360" w:lineRule="auto"/>
        <w:jc w:val="both"/>
        <w:rPr>
          <w:b/>
        </w:rPr>
      </w:pPr>
      <w:r w:rsidRPr="00DC3688">
        <w:rPr>
          <w:b/>
        </w:rPr>
        <w:lastRenderedPageBreak/>
        <w:t>2. számú melléklet</w:t>
      </w:r>
      <w:r w:rsidR="00E9017F">
        <w:rPr>
          <w:b/>
        </w:rPr>
        <w:t xml:space="preserve"> /1.</w:t>
      </w:r>
    </w:p>
    <w:p w:rsidR="00DC3688" w:rsidRPr="00CB1121" w:rsidRDefault="00DC3688" w:rsidP="00DC3688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Nemzeti Nyilvántartott Vizsgálati Csoport (RTP)</w:t>
      </w:r>
      <w:r w:rsidR="00E9017F">
        <w:rPr>
          <w:b/>
          <w:sz w:val="28"/>
          <w:szCs w:val="28"/>
        </w:rPr>
        <w:t xml:space="preserve"> - </w:t>
      </w:r>
      <w:proofErr w:type="spellStart"/>
      <w:r w:rsidR="00E9017F">
        <w:rPr>
          <w:b/>
          <w:sz w:val="28"/>
          <w:szCs w:val="28"/>
        </w:rPr>
        <w:t>Curling</w:t>
      </w:r>
      <w:proofErr w:type="spellEnd"/>
    </w:p>
    <w:p w:rsidR="00DC3688" w:rsidRPr="00CB1121" w:rsidRDefault="00DC3688" w:rsidP="00DC3688">
      <w:pPr>
        <w:spacing w:line="360" w:lineRule="auto"/>
        <w:jc w:val="center"/>
        <w:rPr>
          <w:sz w:val="20"/>
          <w:szCs w:val="20"/>
        </w:rPr>
      </w:pPr>
      <w:r w:rsidRPr="00CB1121">
        <w:rPr>
          <w:sz w:val="20"/>
          <w:szCs w:val="20"/>
        </w:rPr>
        <w:t>(Az RTP végső névsorát a HUNADO határozza majd meg)</w:t>
      </w:r>
    </w:p>
    <w:p w:rsidR="00DC3688" w:rsidRPr="00CB1121" w:rsidRDefault="00DC3688" w:rsidP="00DC3688">
      <w:pPr>
        <w:spacing w:line="360" w:lineRule="auto"/>
        <w:jc w:val="center"/>
        <w:rPr>
          <w:sz w:val="6"/>
          <w:szCs w:val="6"/>
        </w:rPr>
      </w:pPr>
    </w:p>
    <w:p w:rsidR="00DC3688" w:rsidRPr="00CB1121" w:rsidRDefault="00DC3688" w:rsidP="00DC3688">
      <w:pPr>
        <w:spacing w:line="276" w:lineRule="auto"/>
        <w:jc w:val="both"/>
      </w:pPr>
      <w:r w:rsidRPr="00CB1121">
        <w:t>Azon sportolók neve, akiket a Szövetség jelöl a Nemzeti Nyilvántartott Vizsgálati Csoportba, és ez által a hazai holléti (</w:t>
      </w:r>
      <w:proofErr w:type="spellStart"/>
      <w:r w:rsidRPr="00CB1121">
        <w:t>whereabouts</w:t>
      </w:r>
      <w:proofErr w:type="spellEnd"/>
      <w:r w:rsidRPr="00CB1121">
        <w:t xml:space="preserve">) információs rendszerbe. Minden olyan sportoló beletartozhat a Nemzeti Nyilvántartott Vizsgálati Csoportba, aki várhatóan nemzetközi versenyen érem/pontszerző, válogatott keret tagja, rövid időn belül ugrásszerű teljesítménynövekedést produkált, a múltban doppingvétség elkövetése miatt eljárás alatt állt, doppingvétség elkövetése miatt büntetésben részesült, vagy jelenleg büntetését tölti. Csak a 16. életévüket </w:t>
      </w:r>
      <w:r>
        <w:t>betöltött sportolókat kell feltü</w:t>
      </w:r>
      <w:r w:rsidRPr="00CB1121">
        <w:t>ntetni.</w:t>
      </w:r>
    </w:p>
    <w:p w:rsidR="00DC3688" w:rsidRDefault="00DC3688" w:rsidP="00DC3688">
      <w:pPr>
        <w:spacing w:line="360" w:lineRule="auto"/>
        <w:jc w:val="both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40"/>
        <w:gridCol w:w="1638"/>
        <w:gridCol w:w="3188"/>
        <w:gridCol w:w="2867"/>
        <w:gridCol w:w="3279"/>
      </w:tblGrid>
      <w:tr w:rsidR="00E9017F" w:rsidRPr="00CB1121" w:rsidTr="00E9017F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ind w:right="-108"/>
              <w:jc w:val="center"/>
            </w:pPr>
            <w:r w:rsidRPr="00CB1121">
              <w:t>Sorszám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846446" w:rsidP="00E9017F">
            <w:pPr>
              <w:spacing w:line="360" w:lineRule="auto"/>
              <w:jc w:val="center"/>
            </w:pPr>
            <w:r>
              <w:t>2014</w:t>
            </w:r>
            <w:r w:rsidR="00E9017F" w:rsidRPr="00CB1121">
              <w:t>.évi legjobb eredménye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Sportoló email címe</w:t>
            </w:r>
          </w:p>
        </w:tc>
      </w:tr>
      <w:tr w:rsidR="00E9017F" w:rsidRPr="00CB1121" w:rsidTr="00E9017F">
        <w:trPr>
          <w:trHeight w:val="397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Kiss Zsolt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1989. 03. 29.</w:t>
            </w:r>
          </w:p>
        </w:tc>
        <w:tc>
          <w:tcPr>
            <w:tcW w:w="3188" w:type="dxa"/>
            <w:tcBorders>
              <w:top w:val="single" w:sz="12" w:space="0" w:color="auto"/>
            </w:tcBorders>
            <w:vAlign w:val="center"/>
          </w:tcPr>
          <w:p w:rsidR="00E9017F" w:rsidRPr="00387394" w:rsidRDefault="00846446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Vegyes-páros VB 4</w:t>
            </w:r>
            <w:r w:rsidR="00E9017F" w:rsidRPr="00387394">
              <w:rPr>
                <w:sz w:val="20"/>
                <w:szCs w:val="20"/>
              </w:rPr>
              <w:t>. hely</w:t>
            </w:r>
          </w:p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12" w:space="0" w:color="auto"/>
            </w:tcBorders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kisszs@mobilsport.hu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2.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Palancsa</w:t>
            </w:r>
            <w:proofErr w:type="spellEnd"/>
            <w:r w:rsidRPr="00387394">
              <w:rPr>
                <w:sz w:val="20"/>
                <w:szCs w:val="20"/>
              </w:rPr>
              <w:t xml:space="preserve"> Dorottya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1995. 05. 18.</w:t>
            </w:r>
          </w:p>
        </w:tc>
        <w:tc>
          <w:tcPr>
            <w:tcW w:w="3188" w:type="dxa"/>
            <w:vAlign w:val="center"/>
          </w:tcPr>
          <w:p w:rsidR="00E9017F" w:rsidRPr="00387394" w:rsidRDefault="00846446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Vegyes-páros VB 4</w:t>
            </w:r>
            <w:r w:rsidR="00E9017F" w:rsidRPr="00387394">
              <w:rPr>
                <w:sz w:val="20"/>
                <w:szCs w:val="20"/>
              </w:rPr>
              <w:t>. hely</w:t>
            </w:r>
          </w:p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Ifi EB 2.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Újpesti </w:t>
            </w:r>
            <w:r w:rsidRPr="00387394">
              <w:rPr>
                <w:sz w:val="20"/>
                <w:szCs w:val="20"/>
              </w:rPr>
              <w:t>TE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dori.curling@gmail.com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3.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Nagy György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1965. 01. 02.</w:t>
            </w:r>
          </w:p>
        </w:tc>
        <w:tc>
          <w:tcPr>
            <w:tcW w:w="3188" w:type="dxa"/>
            <w:vAlign w:val="center"/>
          </w:tcPr>
          <w:p w:rsidR="00E9017F" w:rsidRPr="00387394" w:rsidRDefault="00846446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Vegyes-csapat EB 5</w:t>
            </w:r>
            <w:r w:rsidR="00E9017F" w:rsidRPr="00387394">
              <w:rPr>
                <w:sz w:val="20"/>
                <w:szCs w:val="20"/>
              </w:rPr>
              <w:t>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ngyorgy@mail.eol.hu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4.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Szekeres Ildikó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1973. 02. 06.</w:t>
            </w:r>
          </w:p>
        </w:tc>
        <w:tc>
          <w:tcPr>
            <w:tcW w:w="3188" w:type="dxa"/>
            <w:vAlign w:val="center"/>
          </w:tcPr>
          <w:p w:rsidR="00E9017F" w:rsidRPr="00387394" w:rsidRDefault="00846446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Vegyes-csapat EB 5</w:t>
            </w:r>
            <w:r w:rsidR="00E9017F" w:rsidRPr="00387394">
              <w:rPr>
                <w:sz w:val="20"/>
                <w:szCs w:val="20"/>
              </w:rPr>
              <w:t>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szekeres.i@mail.eol.hu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5.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Szentannai</w:t>
            </w:r>
            <w:proofErr w:type="spellEnd"/>
            <w:r w:rsidRPr="00387394">
              <w:rPr>
                <w:sz w:val="20"/>
                <w:szCs w:val="20"/>
              </w:rPr>
              <w:t xml:space="preserve"> Ágnes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1994. 01.10</w:t>
            </w:r>
          </w:p>
        </w:tc>
        <w:tc>
          <w:tcPr>
            <w:tcW w:w="3188" w:type="dxa"/>
            <w:vAlign w:val="center"/>
          </w:tcPr>
          <w:p w:rsidR="00E9017F" w:rsidRPr="00387394" w:rsidRDefault="00846446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Vegyes-csapat EB 5</w:t>
            </w:r>
            <w:r w:rsidR="00E9017F" w:rsidRPr="00387394">
              <w:rPr>
                <w:sz w:val="20"/>
                <w:szCs w:val="20"/>
              </w:rPr>
              <w:t>. hely</w:t>
            </w:r>
          </w:p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Ifi EB 2.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szentannai_agnes@vipmail.hu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6.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Patonai</w:t>
            </w:r>
            <w:proofErr w:type="spellEnd"/>
            <w:r w:rsidRPr="00387394">
              <w:rPr>
                <w:sz w:val="20"/>
                <w:szCs w:val="20"/>
              </w:rPr>
              <w:t xml:space="preserve"> Ágnes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1980. 06. 09.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Női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agnes.patonai@p2m.hu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7.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Páthy-Dencső</w:t>
            </w:r>
            <w:proofErr w:type="spellEnd"/>
            <w:r w:rsidRPr="00387394">
              <w:rPr>
                <w:sz w:val="20"/>
                <w:szCs w:val="20"/>
              </w:rPr>
              <w:t xml:space="preserve"> Blanka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1980. 07. 03.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Női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blansynt@gmail.com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8.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Belleli</w:t>
            </w:r>
            <w:proofErr w:type="spellEnd"/>
            <w:r w:rsidRPr="00387394">
              <w:rPr>
                <w:sz w:val="20"/>
                <w:szCs w:val="20"/>
              </w:rPr>
              <w:t xml:space="preserve"> Lajos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1977. 07. 22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belleli.lajos@gmail.com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9.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Ézsöl</w:t>
            </w:r>
            <w:proofErr w:type="spellEnd"/>
            <w:r w:rsidRPr="00387394">
              <w:rPr>
                <w:sz w:val="20"/>
                <w:szCs w:val="20"/>
              </w:rPr>
              <w:t xml:space="preserve"> Gábor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color w:val="000000"/>
                <w:sz w:val="20"/>
                <w:szCs w:val="20"/>
              </w:rPr>
              <w:t>1974. 11. 23.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ezsolg@saxumrt.hu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10.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Hall Krisztián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1985. 05. 07.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hallk@saxumrt.hu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11.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Balázs</w:t>
            </w:r>
          </w:p>
        </w:tc>
        <w:tc>
          <w:tcPr>
            <w:tcW w:w="1638" w:type="dxa"/>
            <w:vAlign w:val="center"/>
          </w:tcPr>
          <w:p w:rsid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1980. 02. 26.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bb.varga@gmail.com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12.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Vaspöri Tamás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1979. 09. 01.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30E4">
              <w:rPr>
                <w:sz w:val="20"/>
                <w:szCs w:val="20"/>
              </w:rPr>
              <w:t>fepori@gmail.com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13.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ind w:left="-10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Sándor Nikolett Gabriella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1993. 11. 05.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Újpesti TE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2E1A7A">
              <w:rPr>
                <w:sz w:val="20"/>
                <w:szCs w:val="20"/>
              </w:rPr>
              <w:t>sandor.nikolett.gabriella@gmail.com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14.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Miklai</w:t>
            </w:r>
            <w:proofErr w:type="spellEnd"/>
            <w:r w:rsidRPr="00387394">
              <w:rPr>
                <w:sz w:val="20"/>
                <w:szCs w:val="20"/>
              </w:rPr>
              <w:t xml:space="preserve"> Henrietta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1995. 07. 21.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Ifi EB 2.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Újpesti </w:t>
            </w:r>
            <w:r w:rsidRPr="00387394">
              <w:rPr>
                <w:sz w:val="20"/>
                <w:szCs w:val="20"/>
              </w:rPr>
              <w:t>TE</w:t>
            </w:r>
          </w:p>
        </w:tc>
        <w:tc>
          <w:tcPr>
            <w:tcW w:w="3279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miklaiheni@gmail.com</w:t>
            </w:r>
          </w:p>
        </w:tc>
      </w:tr>
      <w:tr w:rsidR="00E9017F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15.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Béres Alexandra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1976. 05. 07.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Női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alexandra@beresalexandra.hu</w:t>
            </w:r>
          </w:p>
        </w:tc>
      </w:tr>
    </w:tbl>
    <w:p w:rsidR="00E9017F" w:rsidRPr="00DC3688" w:rsidRDefault="00E9017F" w:rsidP="00E9017F">
      <w:pPr>
        <w:spacing w:line="360" w:lineRule="auto"/>
        <w:jc w:val="both"/>
        <w:rPr>
          <w:b/>
        </w:rPr>
      </w:pPr>
      <w:r w:rsidRPr="00DC3688">
        <w:rPr>
          <w:b/>
        </w:rPr>
        <w:lastRenderedPageBreak/>
        <w:t>2. számú melléklet</w:t>
      </w:r>
      <w:r>
        <w:rPr>
          <w:b/>
        </w:rPr>
        <w:t xml:space="preserve"> /2.</w:t>
      </w:r>
    </w:p>
    <w:p w:rsidR="00E9017F" w:rsidRDefault="00E9017F" w:rsidP="00DC3688">
      <w:pPr>
        <w:spacing w:line="360" w:lineRule="auto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205"/>
        <w:gridCol w:w="1639"/>
        <w:gridCol w:w="3187"/>
        <w:gridCol w:w="2868"/>
        <w:gridCol w:w="3278"/>
      </w:tblGrid>
      <w:tr w:rsidR="00E9017F" w:rsidRPr="00CB1121" w:rsidTr="00E9017F"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Sorszám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Sportoló neve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Születési ideje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846446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E9017F" w:rsidRPr="00E9017F">
              <w:rPr>
                <w:sz w:val="20"/>
                <w:szCs w:val="20"/>
              </w:rPr>
              <w:t>. évi legjobb eredménye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Egyesületének neve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Sportoló email címe</w:t>
            </w:r>
          </w:p>
        </w:tc>
      </w:tr>
      <w:tr w:rsidR="00E9017F" w:rsidRPr="00CB1121" w:rsidTr="00E9017F">
        <w:tc>
          <w:tcPr>
            <w:tcW w:w="1043" w:type="dxa"/>
          </w:tcPr>
          <w:p w:rsidR="00E9017F" w:rsidRPr="00CB1121" w:rsidRDefault="00E9017F" w:rsidP="00693CF1">
            <w:pPr>
              <w:spacing w:line="360" w:lineRule="auto"/>
              <w:jc w:val="center"/>
            </w:pPr>
            <w:r w:rsidRPr="00CB1121">
              <w:t>15.</w:t>
            </w:r>
          </w:p>
        </w:tc>
        <w:tc>
          <w:tcPr>
            <w:tcW w:w="2205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F6AD1">
              <w:rPr>
                <w:sz w:val="20"/>
                <w:szCs w:val="20"/>
              </w:rPr>
              <w:t>Gunzinám</w:t>
            </w:r>
            <w:proofErr w:type="spellEnd"/>
            <w:r w:rsidRPr="009F6AD1">
              <w:rPr>
                <w:sz w:val="20"/>
                <w:szCs w:val="20"/>
              </w:rPr>
              <w:t xml:space="preserve"> Zsanett</w:t>
            </w:r>
          </w:p>
        </w:tc>
        <w:tc>
          <w:tcPr>
            <w:tcW w:w="163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1993. 09. 04.</w:t>
            </w:r>
          </w:p>
        </w:tc>
        <w:tc>
          <w:tcPr>
            <w:tcW w:w="318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III. hely</w:t>
            </w:r>
          </w:p>
        </w:tc>
        <w:tc>
          <w:tcPr>
            <w:tcW w:w="286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Ferencvárosi TC</w:t>
            </w:r>
          </w:p>
        </w:tc>
        <w:tc>
          <w:tcPr>
            <w:tcW w:w="3278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zs.gunzinam@gmail.com</w:t>
            </w:r>
          </w:p>
        </w:tc>
      </w:tr>
      <w:tr w:rsidR="00E9017F" w:rsidRPr="00CB1121" w:rsidTr="00E9017F">
        <w:tc>
          <w:tcPr>
            <w:tcW w:w="1043" w:type="dxa"/>
          </w:tcPr>
          <w:p w:rsidR="00E9017F" w:rsidRPr="00CB1121" w:rsidRDefault="00E9017F" w:rsidP="00693CF1">
            <w:pPr>
              <w:spacing w:line="360" w:lineRule="auto"/>
              <w:jc w:val="center"/>
            </w:pPr>
            <w:r w:rsidRPr="00CB1121">
              <w:t>16.</w:t>
            </w:r>
          </w:p>
        </w:tc>
        <w:tc>
          <w:tcPr>
            <w:tcW w:w="2205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Kalocsai Vera</w:t>
            </w:r>
          </w:p>
        </w:tc>
        <w:tc>
          <w:tcPr>
            <w:tcW w:w="163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1994. 10. 20.</w:t>
            </w:r>
          </w:p>
        </w:tc>
        <w:tc>
          <w:tcPr>
            <w:tcW w:w="318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III. hely</w:t>
            </w:r>
          </w:p>
        </w:tc>
        <w:tc>
          <w:tcPr>
            <w:tcW w:w="286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Budaörsi TKSE</w:t>
            </w:r>
          </w:p>
        </w:tc>
        <w:tc>
          <w:tcPr>
            <w:tcW w:w="3278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verakalocsai@yahoo.de</w:t>
            </w:r>
          </w:p>
        </w:tc>
      </w:tr>
      <w:tr w:rsidR="00E9017F" w:rsidRPr="00CB1121" w:rsidTr="00E9017F">
        <w:tc>
          <w:tcPr>
            <w:tcW w:w="1043" w:type="dxa"/>
          </w:tcPr>
          <w:p w:rsidR="00E9017F" w:rsidRPr="00CB1121" w:rsidRDefault="00E9017F" w:rsidP="00693CF1">
            <w:pPr>
              <w:spacing w:line="360" w:lineRule="auto"/>
              <w:jc w:val="center"/>
            </w:pPr>
            <w:r w:rsidRPr="00CB1121">
              <w:t>17.</w:t>
            </w:r>
          </w:p>
        </w:tc>
        <w:tc>
          <w:tcPr>
            <w:tcW w:w="2205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Hafenscher</w:t>
            </w:r>
            <w:proofErr w:type="spellEnd"/>
            <w:r>
              <w:rPr>
                <w:sz w:val="20"/>
                <w:szCs w:val="20"/>
              </w:rPr>
              <w:t xml:space="preserve"> Richárd</w:t>
            </w:r>
          </w:p>
        </w:tc>
        <w:tc>
          <w:tcPr>
            <w:tcW w:w="163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1994. 02. 01.</w:t>
            </w:r>
          </w:p>
        </w:tc>
        <w:tc>
          <w:tcPr>
            <w:tcW w:w="318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I. hely</w:t>
            </w:r>
          </w:p>
        </w:tc>
        <w:tc>
          <w:tcPr>
            <w:tcW w:w="286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Westbay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pftforever@gmail.com</w:t>
            </w:r>
          </w:p>
        </w:tc>
      </w:tr>
      <w:tr w:rsidR="00E9017F" w:rsidRPr="00CB1121" w:rsidTr="00E9017F">
        <w:tc>
          <w:tcPr>
            <w:tcW w:w="1043" w:type="dxa"/>
          </w:tcPr>
          <w:p w:rsidR="00E9017F" w:rsidRPr="00CB1121" w:rsidRDefault="00E9017F" w:rsidP="00693CF1">
            <w:pPr>
              <w:spacing w:line="360" w:lineRule="auto"/>
              <w:jc w:val="center"/>
            </w:pPr>
            <w:r w:rsidRPr="00CB1121">
              <w:t>18.</w:t>
            </w:r>
          </w:p>
        </w:tc>
        <w:tc>
          <w:tcPr>
            <w:tcW w:w="2205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Czermann</w:t>
            </w:r>
            <w:proofErr w:type="spellEnd"/>
            <w:r>
              <w:rPr>
                <w:sz w:val="20"/>
                <w:szCs w:val="20"/>
              </w:rPr>
              <w:t xml:space="preserve"> Kristóf</w:t>
            </w:r>
          </w:p>
        </w:tc>
        <w:tc>
          <w:tcPr>
            <w:tcW w:w="1639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1994. 03. 25.</w:t>
            </w:r>
          </w:p>
        </w:tc>
        <w:tc>
          <w:tcPr>
            <w:tcW w:w="3187" w:type="dxa"/>
            <w:vAlign w:val="center"/>
          </w:tcPr>
          <w:p w:rsidR="00E9017F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I. hely</w:t>
            </w:r>
          </w:p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 OCSB I. hely</w:t>
            </w:r>
          </w:p>
        </w:tc>
        <w:tc>
          <w:tcPr>
            <w:tcW w:w="2868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Westbay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8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k.czermann@gmail.com</w:t>
            </w:r>
          </w:p>
        </w:tc>
      </w:tr>
      <w:tr w:rsidR="00E9017F" w:rsidRPr="00CB1121" w:rsidTr="00E9017F">
        <w:tc>
          <w:tcPr>
            <w:tcW w:w="1043" w:type="dxa"/>
          </w:tcPr>
          <w:p w:rsidR="00E9017F" w:rsidRPr="00CB1121" w:rsidRDefault="00E9017F" w:rsidP="00693CF1">
            <w:pPr>
              <w:spacing w:line="360" w:lineRule="auto"/>
              <w:jc w:val="center"/>
            </w:pPr>
            <w:r w:rsidRPr="00CB1121">
              <w:t>19.</w:t>
            </w:r>
          </w:p>
        </w:tc>
        <w:tc>
          <w:tcPr>
            <w:tcW w:w="2205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Kovács Botond</w:t>
            </w:r>
          </w:p>
        </w:tc>
        <w:tc>
          <w:tcPr>
            <w:tcW w:w="163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1997. 12. 26.</w:t>
            </w:r>
          </w:p>
        </w:tc>
        <w:tc>
          <w:tcPr>
            <w:tcW w:w="318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I. hely</w:t>
            </w:r>
          </w:p>
        </w:tc>
        <w:tc>
          <w:tcPr>
            <w:tcW w:w="286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Westbay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botilevi26@gmail.com</w:t>
            </w:r>
          </w:p>
        </w:tc>
      </w:tr>
      <w:tr w:rsidR="00E9017F" w:rsidRPr="00CB1121" w:rsidTr="00E9017F">
        <w:tc>
          <w:tcPr>
            <w:tcW w:w="1043" w:type="dxa"/>
          </w:tcPr>
          <w:p w:rsidR="00E9017F" w:rsidRPr="00CB1121" w:rsidRDefault="00E9017F" w:rsidP="00693CF1">
            <w:pPr>
              <w:spacing w:line="360" w:lineRule="auto"/>
              <w:jc w:val="center"/>
            </w:pPr>
            <w:r w:rsidRPr="00CB1121">
              <w:t>20.</w:t>
            </w:r>
          </w:p>
        </w:tc>
        <w:tc>
          <w:tcPr>
            <w:tcW w:w="2205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Balladik András</w:t>
            </w:r>
          </w:p>
        </w:tc>
        <w:tc>
          <w:tcPr>
            <w:tcW w:w="163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1997. 06. 30.</w:t>
            </w:r>
          </w:p>
        </w:tc>
        <w:tc>
          <w:tcPr>
            <w:tcW w:w="318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II. hely</w:t>
            </w:r>
          </w:p>
        </w:tc>
        <w:tc>
          <w:tcPr>
            <w:tcW w:w="286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Újpesti TE</w:t>
            </w:r>
          </w:p>
        </w:tc>
        <w:tc>
          <w:tcPr>
            <w:tcW w:w="3278" w:type="dxa"/>
            <w:vAlign w:val="center"/>
          </w:tcPr>
          <w:p w:rsidR="00E9017F" w:rsidRP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aballadik@freemail.hu</w:t>
            </w:r>
          </w:p>
        </w:tc>
      </w:tr>
    </w:tbl>
    <w:p w:rsidR="00DC3688" w:rsidRDefault="00DC3688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Default="009A0F4F" w:rsidP="00DC3688">
      <w:pPr>
        <w:spacing w:line="360" w:lineRule="auto"/>
        <w:jc w:val="both"/>
        <w:rPr>
          <w:b/>
          <w:sz w:val="28"/>
          <w:szCs w:val="28"/>
        </w:rPr>
      </w:pPr>
    </w:p>
    <w:p w:rsidR="009A0F4F" w:rsidRPr="00E9017F" w:rsidRDefault="009A0F4F" w:rsidP="009A0F4F">
      <w:pPr>
        <w:spacing w:line="360" w:lineRule="auto"/>
        <w:jc w:val="both"/>
        <w:rPr>
          <w:b/>
        </w:rPr>
      </w:pPr>
      <w:r w:rsidRPr="00E9017F">
        <w:rPr>
          <w:b/>
        </w:rPr>
        <w:lastRenderedPageBreak/>
        <w:t>3. számú melléklet</w:t>
      </w:r>
      <w:r w:rsidR="00E9017F">
        <w:rPr>
          <w:b/>
        </w:rPr>
        <w:t xml:space="preserve"> /1.</w:t>
      </w:r>
    </w:p>
    <w:p w:rsidR="009A0F4F" w:rsidRDefault="009A0F4F" w:rsidP="009A0F4F">
      <w:pPr>
        <w:spacing w:line="360" w:lineRule="auto"/>
        <w:jc w:val="center"/>
        <w:rPr>
          <w:b/>
          <w:sz w:val="28"/>
          <w:szCs w:val="28"/>
        </w:rPr>
      </w:pPr>
    </w:p>
    <w:p w:rsidR="009A0F4F" w:rsidRPr="00CB1121" w:rsidRDefault="009A0F4F" w:rsidP="009A0F4F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Regisztrációra kötelezett</w:t>
      </w:r>
      <w:r w:rsidR="00E9017F">
        <w:rPr>
          <w:b/>
          <w:sz w:val="28"/>
          <w:szCs w:val="28"/>
        </w:rPr>
        <w:t xml:space="preserve"> </w:t>
      </w:r>
      <w:proofErr w:type="spellStart"/>
      <w:r w:rsidR="00E9017F">
        <w:rPr>
          <w:b/>
          <w:sz w:val="28"/>
          <w:szCs w:val="28"/>
        </w:rPr>
        <w:t>curling</w:t>
      </w:r>
      <w:proofErr w:type="spellEnd"/>
      <w:r w:rsidRPr="00CB1121">
        <w:rPr>
          <w:b/>
          <w:sz w:val="28"/>
          <w:szCs w:val="28"/>
        </w:rPr>
        <w:t xml:space="preserve"> sportolók névsora</w:t>
      </w:r>
    </w:p>
    <w:p w:rsidR="009A0F4F" w:rsidRPr="00CB1121" w:rsidRDefault="009A0F4F" w:rsidP="009A0F4F">
      <w:pPr>
        <w:spacing w:line="360" w:lineRule="auto"/>
        <w:jc w:val="both"/>
        <w:rPr>
          <w:sz w:val="28"/>
          <w:szCs w:val="28"/>
        </w:rPr>
      </w:pPr>
    </w:p>
    <w:p w:rsidR="009A0F4F" w:rsidRPr="00CB1121" w:rsidRDefault="009A0F4F" w:rsidP="009A0F4F">
      <w:pPr>
        <w:spacing w:line="360" w:lineRule="auto"/>
        <w:jc w:val="both"/>
      </w:pPr>
      <w:r w:rsidRPr="00CB1121">
        <w:t>Regisztrációra minden olyan sportoló kötelezett, aki felnőtt vagy felnőtt alatti első utánpótlás korosztályban Magyar Bajnokságon, Országos Bajnokságon éremszerző, magyar vagy külföldi edzőtáborban vesz részt, külföldi versenyen</w:t>
      </w:r>
      <w:r>
        <w:t xml:space="preserve"> indul</w:t>
      </w:r>
      <w:r w:rsidRPr="00CB1121">
        <w:t xml:space="preserve">, illetve hazai rendezésű nemzetközi eseményen versenyez. (A regisztrációt csak egyszer kell kitölteni a </w:t>
      </w:r>
      <w:hyperlink r:id="rId9" w:history="1">
        <w:r w:rsidRPr="00CB1121">
          <w:rPr>
            <w:rStyle w:val="Hiperhivatkozs"/>
          </w:rPr>
          <w:t>www.antidopping.hu</w:t>
        </w:r>
      </w:hyperlink>
      <w:r>
        <w:t xml:space="preserve"> oldalon, és addig nem </w:t>
      </w:r>
      <w:r w:rsidRPr="00CB1121">
        <w:t>kell módosítani, amíg a megadott adatokban változás nem történik.)</w:t>
      </w:r>
    </w:p>
    <w:p w:rsidR="009A0F4F" w:rsidRDefault="009A0F4F" w:rsidP="009A0F4F">
      <w:pPr>
        <w:spacing w:line="360" w:lineRule="auto"/>
        <w:jc w:val="both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40"/>
        <w:gridCol w:w="1638"/>
        <w:gridCol w:w="3188"/>
        <w:gridCol w:w="2867"/>
        <w:gridCol w:w="3279"/>
      </w:tblGrid>
      <w:tr w:rsidR="00E9017F" w:rsidRPr="00CB1121" w:rsidTr="00E9017F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ind w:right="-108"/>
              <w:jc w:val="center"/>
            </w:pPr>
            <w:r w:rsidRPr="00CB1121">
              <w:t>Sorszám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846446" w:rsidP="00E9017F">
            <w:pPr>
              <w:spacing w:line="360" w:lineRule="auto"/>
              <w:jc w:val="center"/>
            </w:pPr>
            <w:r>
              <w:t>2014</w:t>
            </w:r>
            <w:r w:rsidR="00E9017F" w:rsidRPr="00CB1121">
              <w:t>.évi legjobb eredménye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E9017F" w:rsidRPr="00CB1121" w:rsidRDefault="00E9017F" w:rsidP="00E9017F">
            <w:pPr>
              <w:spacing w:line="360" w:lineRule="auto"/>
              <w:jc w:val="center"/>
            </w:pPr>
            <w:r w:rsidRPr="00CB1121">
              <w:t>Sportoló email címe</w:t>
            </w:r>
          </w:p>
        </w:tc>
      </w:tr>
      <w:tr w:rsidR="00EE5EFB" w:rsidRPr="00CB1121" w:rsidTr="00E9017F">
        <w:trPr>
          <w:trHeight w:val="397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Kiss Zsolt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1989. 03. 29.</w:t>
            </w:r>
          </w:p>
        </w:tc>
        <w:tc>
          <w:tcPr>
            <w:tcW w:w="3188" w:type="dxa"/>
            <w:tcBorders>
              <w:top w:val="single" w:sz="12" w:space="0" w:color="auto"/>
            </w:tcBorders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Vegyes-páros VB 4</w:t>
            </w:r>
            <w:r w:rsidRPr="00387394">
              <w:rPr>
                <w:sz w:val="20"/>
                <w:szCs w:val="20"/>
              </w:rPr>
              <w:t>. hely</w:t>
            </w:r>
          </w:p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12" w:space="0" w:color="auto"/>
            </w:tcBorders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kisszs@mobilsport.hu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2.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Palancsa</w:t>
            </w:r>
            <w:proofErr w:type="spellEnd"/>
            <w:r w:rsidRPr="00387394">
              <w:rPr>
                <w:sz w:val="20"/>
                <w:szCs w:val="20"/>
              </w:rPr>
              <w:t xml:space="preserve"> Dorottya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1995. 05. 18.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Vegyes-páros VB 4</w:t>
            </w:r>
            <w:r w:rsidRPr="00387394">
              <w:rPr>
                <w:sz w:val="20"/>
                <w:szCs w:val="20"/>
              </w:rPr>
              <w:t>. hely</w:t>
            </w:r>
          </w:p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Ifi EB 2.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Újpesti </w:t>
            </w:r>
            <w:r w:rsidRPr="00387394">
              <w:rPr>
                <w:sz w:val="20"/>
                <w:szCs w:val="20"/>
              </w:rPr>
              <w:t>TE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dori.curling@gmail.com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3.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Nagy György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1965. 01. 02.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Vegyes-csapat EB 5</w:t>
            </w:r>
            <w:r w:rsidRPr="00387394">
              <w:rPr>
                <w:sz w:val="20"/>
                <w:szCs w:val="20"/>
              </w:rPr>
              <w:t>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ngyorgy@mail.eol.hu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4.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Szekeres Ildikó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1973. 02. 06.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Vegyes-csapat EB 5</w:t>
            </w:r>
            <w:r w:rsidRPr="00387394">
              <w:rPr>
                <w:sz w:val="20"/>
                <w:szCs w:val="20"/>
              </w:rPr>
              <w:t>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szekeres.i@mail.eol.hu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5.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Szentannai</w:t>
            </w:r>
            <w:proofErr w:type="spellEnd"/>
            <w:r w:rsidRPr="00387394">
              <w:rPr>
                <w:sz w:val="20"/>
                <w:szCs w:val="20"/>
              </w:rPr>
              <w:t xml:space="preserve"> Ágnes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1994. 01.10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Vegyes-csapat EB 5</w:t>
            </w:r>
            <w:r w:rsidRPr="00387394">
              <w:rPr>
                <w:sz w:val="20"/>
                <w:szCs w:val="20"/>
              </w:rPr>
              <w:t>. hely</w:t>
            </w:r>
          </w:p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Ifi EB 2.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szentannai_agnes@vipmail.hu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6.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Patonai</w:t>
            </w:r>
            <w:proofErr w:type="spellEnd"/>
            <w:r w:rsidRPr="00387394">
              <w:rPr>
                <w:sz w:val="20"/>
                <w:szCs w:val="20"/>
              </w:rPr>
              <w:t xml:space="preserve"> Ágnes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1980. 06. 09.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Női OCSB I.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agnes.patonai@p2m.hu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7.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Páthy-Dencső</w:t>
            </w:r>
            <w:proofErr w:type="spellEnd"/>
            <w:r w:rsidRPr="00387394">
              <w:rPr>
                <w:sz w:val="20"/>
                <w:szCs w:val="20"/>
              </w:rPr>
              <w:t xml:space="preserve"> Blanka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1980. 07. 03.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Női OCSB I.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blansynt@gmail.com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8.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Belleli</w:t>
            </w:r>
            <w:proofErr w:type="spellEnd"/>
            <w:r w:rsidRPr="00387394">
              <w:rPr>
                <w:sz w:val="20"/>
                <w:szCs w:val="20"/>
              </w:rPr>
              <w:t xml:space="preserve"> Lajos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1977. 07. 22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belleli.lajos@gmail.com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9.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Ézsöl</w:t>
            </w:r>
            <w:proofErr w:type="spellEnd"/>
            <w:r w:rsidRPr="00387394">
              <w:rPr>
                <w:sz w:val="20"/>
                <w:szCs w:val="20"/>
              </w:rPr>
              <w:t xml:space="preserve"> Gábor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color w:val="000000"/>
                <w:sz w:val="20"/>
                <w:szCs w:val="20"/>
              </w:rPr>
              <w:t>1974. 11. 23.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ezsolg@saxumrt.hu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10.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Hall Krisztián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1985. 05. 07.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hallk@saxumrt.hu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11.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Balázs</w:t>
            </w:r>
          </w:p>
        </w:tc>
        <w:tc>
          <w:tcPr>
            <w:tcW w:w="1638" w:type="dxa"/>
            <w:vAlign w:val="center"/>
          </w:tcPr>
          <w:p w:rsidR="00EE5EFB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1980. 02. 26.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Férfi OCSB I. hely</w:t>
            </w:r>
          </w:p>
        </w:tc>
        <w:tc>
          <w:tcPr>
            <w:tcW w:w="2867" w:type="dxa"/>
            <w:vAlign w:val="center"/>
          </w:tcPr>
          <w:p w:rsidR="00EE5EFB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E5EFB" w:rsidRPr="00141609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bb.varga@gmail.com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12.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Vaspöri Tamás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1979. 09. 01.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CSE</w:t>
            </w:r>
          </w:p>
        </w:tc>
        <w:tc>
          <w:tcPr>
            <w:tcW w:w="3279" w:type="dxa"/>
            <w:vAlign w:val="center"/>
          </w:tcPr>
          <w:p w:rsidR="00EE5EFB" w:rsidRPr="00141609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30E4">
              <w:rPr>
                <w:sz w:val="20"/>
                <w:szCs w:val="20"/>
              </w:rPr>
              <w:t>fepori@gmail.com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9F6AD1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13.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ind w:left="-10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Sándor Nikolett Gabriella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1993. 11. 05.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II.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Újpesti TE</w:t>
            </w:r>
          </w:p>
        </w:tc>
        <w:tc>
          <w:tcPr>
            <w:tcW w:w="3279" w:type="dxa"/>
            <w:vAlign w:val="center"/>
          </w:tcPr>
          <w:p w:rsidR="00EE5EFB" w:rsidRPr="00387394" w:rsidRDefault="00EE5EFB" w:rsidP="00E9017F">
            <w:pPr>
              <w:jc w:val="center"/>
              <w:rPr>
                <w:sz w:val="20"/>
                <w:szCs w:val="20"/>
              </w:rPr>
            </w:pPr>
            <w:r w:rsidRPr="002E1A7A">
              <w:rPr>
                <w:sz w:val="20"/>
                <w:szCs w:val="20"/>
              </w:rPr>
              <w:t>sandor.nikolett.gabriella@gmail.com</w:t>
            </w:r>
          </w:p>
        </w:tc>
      </w:tr>
      <w:tr w:rsidR="00EE5EFB" w:rsidRPr="00CB1121" w:rsidTr="00E9017F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08" w:type="dxa"/>
            <w:vAlign w:val="center"/>
          </w:tcPr>
          <w:p w:rsidR="00EE5EFB" w:rsidRPr="009F6AD1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14.</w:t>
            </w:r>
          </w:p>
        </w:tc>
        <w:tc>
          <w:tcPr>
            <w:tcW w:w="2240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Miklai</w:t>
            </w:r>
            <w:proofErr w:type="spellEnd"/>
            <w:r w:rsidRPr="00387394">
              <w:rPr>
                <w:sz w:val="20"/>
                <w:szCs w:val="20"/>
              </w:rPr>
              <w:t xml:space="preserve"> Henrietta</w:t>
            </w:r>
          </w:p>
        </w:tc>
        <w:tc>
          <w:tcPr>
            <w:tcW w:w="1638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1995. 07. 21.</w:t>
            </w:r>
          </w:p>
        </w:tc>
        <w:tc>
          <w:tcPr>
            <w:tcW w:w="3188" w:type="dxa"/>
            <w:vAlign w:val="center"/>
          </w:tcPr>
          <w:p w:rsidR="00EE5EFB" w:rsidRPr="00387394" w:rsidRDefault="00EE5EFB" w:rsidP="002B3D9C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Ifi EB 2. hely</w:t>
            </w:r>
          </w:p>
        </w:tc>
        <w:tc>
          <w:tcPr>
            <w:tcW w:w="2867" w:type="dxa"/>
            <w:vAlign w:val="center"/>
          </w:tcPr>
          <w:p w:rsidR="00EE5EFB" w:rsidRPr="00387394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Újpesti </w:t>
            </w:r>
            <w:r w:rsidRPr="00387394">
              <w:rPr>
                <w:sz w:val="20"/>
                <w:szCs w:val="20"/>
              </w:rPr>
              <w:t>TE</w:t>
            </w:r>
          </w:p>
        </w:tc>
        <w:tc>
          <w:tcPr>
            <w:tcW w:w="3279" w:type="dxa"/>
            <w:vAlign w:val="center"/>
          </w:tcPr>
          <w:p w:rsidR="00EE5EFB" w:rsidRPr="00141609" w:rsidRDefault="00EE5EFB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miklaiheni@gmail.com</w:t>
            </w:r>
          </w:p>
        </w:tc>
      </w:tr>
    </w:tbl>
    <w:p w:rsidR="00E9017F" w:rsidRDefault="00E9017F" w:rsidP="00E9017F">
      <w:pPr>
        <w:spacing w:line="360" w:lineRule="auto"/>
        <w:jc w:val="both"/>
        <w:rPr>
          <w:b/>
        </w:rPr>
      </w:pPr>
      <w:r w:rsidRPr="00E9017F">
        <w:rPr>
          <w:b/>
        </w:rPr>
        <w:lastRenderedPageBreak/>
        <w:t>3. számú melléklet</w:t>
      </w:r>
      <w:r>
        <w:rPr>
          <w:b/>
        </w:rPr>
        <w:t xml:space="preserve"> /2.</w:t>
      </w:r>
    </w:p>
    <w:p w:rsidR="00E9017F" w:rsidRPr="00E9017F" w:rsidRDefault="00E9017F" w:rsidP="00E9017F">
      <w:pPr>
        <w:spacing w:line="360" w:lineRule="auto"/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240"/>
        <w:gridCol w:w="1638"/>
        <w:gridCol w:w="3188"/>
        <w:gridCol w:w="2867"/>
        <w:gridCol w:w="3279"/>
      </w:tblGrid>
      <w:tr w:rsidR="00E9017F" w:rsidRPr="00CB1121" w:rsidTr="00E9017F">
        <w:trPr>
          <w:trHeight w:val="397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Sorszám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Sportoló neve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Születési ideje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846446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E9017F" w:rsidRPr="00E9017F">
              <w:rPr>
                <w:sz w:val="20"/>
                <w:szCs w:val="20"/>
              </w:rPr>
              <w:t>. évi legjobb eredménye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Egyesületének neve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017F" w:rsidRPr="00E9017F" w:rsidRDefault="00E9017F" w:rsidP="00E9017F">
            <w:pPr>
              <w:jc w:val="center"/>
              <w:rPr>
                <w:sz w:val="20"/>
                <w:szCs w:val="20"/>
              </w:rPr>
            </w:pPr>
            <w:r w:rsidRPr="00E9017F">
              <w:rPr>
                <w:sz w:val="20"/>
                <w:szCs w:val="20"/>
              </w:rPr>
              <w:t>Sportoló email címe</w:t>
            </w:r>
          </w:p>
        </w:tc>
      </w:tr>
      <w:tr w:rsidR="00E9017F" w:rsidRPr="00CB112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15.</w:t>
            </w:r>
          </w:p>
        </w:tc>
        <w:tc>
          <w:tcPr>
            <w:tcW w:w="2240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Béres Alexandra</w:t>
            </w:r>
          </w:p>
        </w:tc>
        <w:tc>
          <w:tcPr>
            <w:tcW w:w="163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1976. 05. 07.</w:t>
            </w:r>
          </w:p>
        </w:tc>
        <w:tc>
          <w:tcPr>
            <w:tcW w:w="3188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Női OCSB I. hely</w:t>
            </w:r>
          </w:p>
        </w:tc>
        <w:tc>
          <w:tcPr>
            <w:tcW w:w="2867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 w:rsidRPr="00387394">
              <w:rPr>
                <w:sz w:val="20"/>
                <w:szCs w:val="20"/>
              </w:rPr>
              <w:t>Westbay</w:t>
            </w:r>
            <w:proofErr w:type="spellEnd"/>
            <w:r w:rsidRPr="00387394"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387394" w:rsidRDefault="00E9017F" w:rsidP="00E9017F">
            <w:pPr>
              <w:jc w:val="center"/>
              <w:rPr>
                <w:sz w:val="20"/>
                <w:szCs w:val="20"/>
              </w:rPr>
            </w:pPr>
            <w:r w:rsidRPr="00387394">
              <w:rPr>
                <w:sz w:val="20"/>
                <w:szCs w:val="20"/>
              </w:rPr>
              <w:t>alexandra@beresalexandra.hu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16.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F6AD1">
              <w:rPr>
                <w:sz w:val="20"/>
                <w:szCs w:val="20"/>
              </w:rPr>
              <w:t>Gunzinám</w:t>
            </w:r>
            <w:proofErr w:type="spellEnd"/>
            <w:r w:rsidRPr="009F6AD1">
              <w:rPr>
                <w:sz w:val="20"/>
                <w:szCs w:val="20"/>
              </w:rPr>
              <w:t xml:space="preserve"> Zsanett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1993. 09. 04.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III.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Ferencvárosi TC</w:t>
            </w:r>
          </w:p>
        </w:tc>
        <w:tc>
          <w:tcPr>
            <w:tcW w:w="3279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zs.gunzinam@gmail.com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17.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Kalocsai Vera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1994. 10. 20.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III.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Budaörsi TKSE</w:t>
            </w:r>
          </w:p>
        </w:tc>
        <w:tc>
          <w:tcPr>
            <w:tcW w:w="3279" w:type="dxa"/>
            <w:vAlign w:val="center"/>
          </w:tcPr>
          <w:p w:rsidR="00E9017F" w:rsidRPr="00141609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1609">
              <w:rPr>
                <w:sz w:val="20"/>
                <w:szCs w:val="20"/>
              </w:rPr>
              <w:t>verakalocsai@yahoo.de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18.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Hafenscher</w:t>
            </w:r>
            <w:proofErr w:type="spellEnd"/>
            <w:r>
              <w:rPr>
                <w:sz w:val="20"/>
                <w:szCs w:val="20"/>
              </w:rPr>
              <w:t xml:space="preserve"> Richárd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1994. 02. 01.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Westbay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pftforever@gmail.com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19.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Czermann</w:t>
            </w:r>
            <w:proofErr w:type="spellEnd"/>
            <w:r>
              <w:rPr>
                <w:sz w:val="20"/>
                <w:szCs w:val="20"/>
              </w:rPr>
              <w:t xml:space="preserve"> Kristóf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1994. 03. 25.</w:t>
            </w:r>
          </w:p>
        </w:tc>
        <w:tc>
          <w:tcPr>
            <w:tcW w:w="3188" w:type="dxa"/>
            <w:vAlign w:val="center"/>
          </w:tcPr>
          <w:p w:rsidR="00E9017F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I. hely</w:t>
            </w:r>
          </w:p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Westbay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k.czermann@gmail.com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6AD1">
              <w:rPr>
                <w:sz w:val="20"/>
                <w:szCs w:val="20"/>
              </w:rPr>
              <w:t>20.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Balladik András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1997. 06. 30.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Ifi OCSB II.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Újpesti TE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balladik@t-online.hu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Riesz-Rókusfalvy</w:t>
            </w:r>
            <w:proofErr w:type="spellEnd"/>
            <w:r>
              <w:rPr>
                <w:sz w:val="20"/>
                <w:szCs w:val="20"/>
              </w:rPr>
              <w:t xml:space="preserve"> Zsófia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1982. 12. 29.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3.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Ferencvárosi TC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zsofi_rokusfalvy@yahoo.co.uk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Rókusfalvy</w:t>
            </w:r>
            <w:proofErr w:type="spellEnd"/>
            <w:r>
              <w:rPr>
                <w:sz w:val="20"/>
                <w:szCs w:val="20"/>
              </w:rPr>
              <w:t xml:space="preserve"> Orsolya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1985. 01. 04.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3.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Ferencvárosi TC</w:t>
            </w:r>
          </w:p>
        </w:tc>
        <w:tc>
          <w:tcPr>
            <w:tcW w:w="3279" w:type="dxa"/>
            <w:vAlign w:val="center"/>
          </w:tcPr>
          <w:p w:rsidR="00E9017F" w:rsidRPr="00A13344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3344">
              <w:rPr>
                <w:sz w:val="20"/>
                <w:szCs w:val="20"/>
              </w:rPr>
              <w:t>rokusfalvy.orsi@gmail.com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Csilla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1976. 02. 03.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Női OCSB 3.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Ferencvárosi TC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csilko@freemail.hu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Tímea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1992. 03. 10.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Újpesti TE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nagy.timmea@gmail.com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Balázs Dávid</w:t>
            </w: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1991. 08. 16.</w:t>
            </w: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Férfi OCSB 3. hely</w:t>
            </w: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Westbay</w:t>
            </w:r>
            <w:proofErr w:type="spellEnd"/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balazs.david@citromail.hu</w:t>
            </w: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40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9017F" w:rsidRPr="009F6AD1" w:rsidTr="00E9017F">
        <w:trPr>
          <w:trHeight w:val="397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bottom w:val="single" w:sz="12" w:space="0" w:color="auto"/>
            </w:tcBorders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12" w:space="0" w:color="auto"/>
            </w:tcBorders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  <w:vAlign w:val="center"/>
          </w:tcPr>
          <w:p w:rsidR="00E9017F" w:rsidRPr="009F6AD1" w:rsidRDefault="00E9017F" w:rsidP="00E901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9017F" w:rsidRDefault="00E9017F" w:rsidP="00E9017F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426CFE" w:rsidRDefault="00426CFE"/>
    <w:p w:rsidR="00757D16" w:rsidRDefault="00757D16"/>
    <w:p w:rsidR="00757D16" w:rsidRPr="00757D16" w:rsidRDefault="00757D16" w:rsidP="00757D16">
      <w:pPr>
        <w:spacing w:line="360" w:lineRule="auto"/>
        <w:jc w:val="both"/>
        <w:rPr>
          <w:b/>
        </w:rPr>
      </w:pPr>
      <w:r w:rsidRPr="00757D16">
        <w:rPr>
          <w:b/>
        </w:rPr>
        <w:lastRenderedPageBreak/>
        <w:t>4. számú melléklet</w:t>
      </w:r>
      <w:r w:rsidR="00A461AA">
        <w:rPr>
          <w:b/>
        </w:rPr>
        <w:t xml:space="preserve"> /1.</w:t>
      </w:r>
    </w:p>
    <w:p w:rsidR="00757D16" w:rsidRDefault="00EE5EFB" w:rsidP="00757D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MCSZ 2015</w:t>
      </w:r>
      <w:r w:rsidR="00757D16" w:rsidRPr="00CB1121">
        <w:rPr>
          <w:b/>
          <w:sz w:val="28"/>
          <w:szCs w:val="28"/>
        </w:rPr>
        <w:t>. évi doppingellenes tevékenység tervezete</w:t>
      </w:r>
    </w:p>
    <w:p w:rsidR="00757D16" w:rsidRPr="00CB1121" w:rsidRDefault="00757D16" w:rsidP="00757D1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757D16" w:rsidRPr="00426CFE" w:rsidTr="00E9017F">
        <w:tc>
          <w:tcPr>
            <w:tcW w:w="2448" w:type="dxa"/>
          </w:tcPr>
          <w:p w:rsidR="00757D16" w:rsidRPr="00426CFE" w:rsidRDefault="00757D16" w:rsidP="00E9017F">
            <w:pPr>
              <w:spacing w:line="360" w:lineRule="auto"/>
              <w:jc w:val="both"/>
              <w:rPr>
                <w:b/>
              </w:rPr>
            </w:pPr>
            <w:r w:rsidRPr="00426CFE">
              <w:rPr>
                <w:b/>
              </w:rPr>
              <w:t>Szövetség neve:</w:t>
            </w:r>
          </w:p>
        </w:tc>
        <w:tc>
          <w:tcPr>
            <w:tcW w:w="6764" w:type="dxa"/>
          </w:tcPr>
          <w:p w:rsidR="00757D16" w:rsidRPr="00426CFE" w:rsidRDefault="00757D16" w:rsidP="00E9017F">
            <w:pPr>
              <w:spacing w:line="360" w:lineRule="auto"/>
              <w:jc w:val="both"/>
              <w:rPr>
                <w:b/>
              </w:rPr>
            </w:pPr>
            <w:r w:rsidRPr="00426CFE">
              <w:rPr>
                <w:b/>
              </w:rPr>
              <w:t xml:space="preserve">Magyar </w:t>
            </w:r>
            <w:proofErr w:type="spellStart"/>
            <w:r w:rsidRPr="00426CFE">
              <w:rPr>
                <w:b/>
              </w:rPr>
              <w:t>Curling</w:t>
            </w:r>
            <w:proofErr w:type="spellEnd"/>
            <w:r w:rsidRPr="00426CFE">
              <w:rPr>
                <w:b/>
              </w:rPr>
              <w:t xml:space="preserve"> Szövetség</w:t>
            </w:r>
          </w:p>
        </w:tc>
      </w:tr>
      <w:tr w:rsidR="00757D16" w:rsidRPr="00426CFE" w:rsidTr="00E9017F">
        <w:tc>
          <w:tcPr>
            <w:tcW w:w="2448" w:type="dxa"/>
          </w:tcPr>
          <w:p w:rsidR="00757D16" w:rsidRPr="00426CFE" w:rsidRDefault="00757D16" w:rsidP="00E9017F">
            <w:pPr>
              <w:spacing w:line="360" w:lineRule="auto"/>
              <w:jc w:val="both"/>
            </w:pPr>
            <w:r w:rsidRPr="00426CFE">
              <w:t>Székhelye:</w:t>
            </w:r>
          </w:p>
        </w:tc>
        <w:tc>
          <w:tcPr>
            <w:tcW w:w="6764" w:type="dxa"/>
          </w:tcPr>
          <w:p w:rsidR="00757D16" w:rsidRPr="00426CFE" w:rsidRDefault="00757D16" w:rsidP="00E9017F">
            <w:pPr>
              <w:spacing w:line="360" w:lineRule="auto"/>
              <w:jc w:val="both"/>
            </w:pPr>
            <w:r w:rsidRPr="00426CFE">
              <w:t>1112 Budapest, Kamaraerdei út 12-14.</w:t>
            </w:r>
          </w:p>
        </w:tc>
      </w:tr>
      <w:tr w:rsidR="00757D16" w:rsidRPr="00426CFE" w:rsidTr="00E9017F">
        <w:tc>
          <w:tcPr>
            <w:tcW w:w="2448" w:type="dxa"/>
          </w:tcPr>
          <w:p w:rsidR="00757D16" w:rsidRPr="00426CFE" w:rsidRDefault="00757D16" w:rsidP="00E9017F">
            <w:pPr>
              <w:spacing w:line="360" w:lineRule="auto"/>
              <w:jc w:val="both"/>
            </w:pPr>
            <w:r w:rsidRPr="00426CFE">
              <w:t>Email címe:</w:t>
            </w:r>
          </w:p>
        </w:tc>
        <w:tc>
          <w:tcPr>
            <w:tcW w:w="6764" w:type="dxa"/>
          </w:tcPr>
          <w:p w:rsidR="00757D16" w:rsidRPr="00426CFE" w:rsidRDefault="00504A1C" w:rsidP="00E9017F">
            <w:pPr>
              <w:spacing w:line="360" w:lineRule="auto"/>
              <w:jc w:val="both"/>
            </w:pPr>
            <w:hyperlink r:id="rId10" w:history="1">
              <w:r w:rsidR="00757D16" w:rsidRPr="00426CFE">
                <w:rPr>
                  <w:rStyle w:val="Hiperhivatkozs"/>
                </w:rPr>
                <w:t>office@huncurling.hu</w:t>
              </w:r>
            </w:hyperlink>
          </w:p>
        </w:tc>
      </w:tr>
      <w:tr w:rsidR="00757D16" w:rsidRPr="00426CFE" w:rsidTr="00E9017F">
        <w:tc>
          <w:tcPr>
            <w:tcW w:w="2448" w:type="dxa"/>
          </w:tcPr>
          <w:p w:rsidR="00757D16" w:rsidRPr="00426CFE" w:rsidRDefault="00757D16" w:rsidP="00E9017F">
            <w:pPr>
              <w:spacing w:line="360" w:lineRule="auto"/>
              <w:jc w:val="both"/>
            </w:pPr>
            <w:r w:rsidRPr="00426CFE">
              <w:t>Képviselő neve:</w:t>
            </w:r>
          </w:p>
        </w:tc>
        <w:tc>
          <w:tcPr>
            <w:tcW w:w="6764" w:type="dxa"/>
          </w:tcPr>
          <w:p w:rsidR="00757D16" w:rsidRPr="00426CFE" w:rsidRDefault="00757D16" w:rsidP="00E9017F">
            <w:pPr>
              <w:jc w:val="both"/>
            </w:pPr>
            <w:proofErr w:type="spellStart"/>
            <w:r w:rsidRPr="00426CFE">
              <w:t>Rókusfalvy</w:t>
            </w:r>
            <w:proofErr w:type="spellEnd"/>
            <w:r w:rsidRPr="00426CFE">
              <w:t xml:space="preserve"> András – elnök</w:t>
            </w:r>
            <w:r w:rsidR="00EE5EFB">
              <w:t xml:space="preserve">, </w:t>
            </w:r>
            <w:proofErr w:type="spellStart"/>
            <w:r w:rsidR="00EE5EFB">
              <w:t>Patonai</w:t>
            </w:r>
            <w:proofErr w:type="spellEnd"/>
            <w:r w:rsidR="00EE5EFB">
              <w:t xml:space="preserve"> Ágnes - alelnök</w:t>
            </w:r>
          </w:p>
          <w:p w:rsidR="00757D16" w:rsidRPr="00426CFE" w:rsidRDefault="00EE5EFB" w:rsidP="00E9017F">
            <w:pPr>
              <w:jc w:val="both"/>
            </w:pPr>
            <w:r>
              <w:t>Tolnai</w:t>
            </w:r>
            <w:r w:rsidR="00757D16" w:rsidRPr="00426CFE">
              <w:t xml:space="preserve"> László </w:t>
            </w:r>
            <w:r w:rsidR="005E4310">
              <w:t>–</w:t>
            </w:r>
            <w:r w:rsidR="00757D16" w:rsidRPr="00426CFE">
              <w:t xml:space="preserve"> főtitkár</w:t>
            </w:r>
          </w:p>
        </w:tc>
      </w:tr>
    </w:tbl>
    <w:p w:rsidR="00757D16" w:rsidRDefault="00757D16" w:rsidP="00757D16">
      <w:pPr>
        <w:spacing w:line="360" w:lineRule="auto"/>
        <w:jc w:val="both"/>
        <w:rPr>
          <w:sz w:val="28"/>
          <w:szCs w:val="28"/>
        </w:rPr>
      </w:pPr>
    </w:p>
    <w:p w:rsidR="00757D16" w:rsidRDefault="00757D16" w:rsidP="00757D16">
      <w:pPr>
        <w:spacing w:line="360" w:lineRule="auto"/>
        <w:jc w:val="both"/>
        <w:rPr>
          <w:b/>
          <w:u w:val="single"/>
        </w:rPr>
      </w:pPr>
      <w:r w:rsidRPr="00757D16">
        <w:rPr>
          <w:b/>
          <w:u w:val="single"/>
        </w:rPr>
        <w:t>Szövetség által megrendelt doppingellenőrzések tervezete:</w:t>
      </w:r>
    </w:p>
    <w:p w:rsidR="00A461AA" w:rsidRPr="00757D16" w:rsidRDefault="00A461AA" w:rsidP="00757D16">
      <w:pPr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1033"/>
        <w:gridCol w:w="3827"/>
      </w:tblGrid>
      <w:tr w:rsidR="00757D16" w:rsidRPr="00CB1121" w:rsidTr="00A461AA">
        <w:tc>
          <w:tcPr>
            <w:tcW w:w="1908" w:type="dxa"/>
            <w:shd w:val="clear" w:color="auto" w:fill="E0E0E0"/>
          </w:tcPr>
          <w:p w:rsidR="00757D16" w:rsidRPr="00CB1121" w:rsidRDefault="00757D16" w:rsidP="00757D16">
            <w:pPr>
              <w:jc w:val="center"/>
            </w:pPr>
            <w:r w:rsidRPr="00CB1121">
              <w:t xml:space="preserve">Minták száma </w:t>
            </w:r>
          </w:p>
          <w:p w:rsidR="00757D16" w:rsidRPr="00CB1121" w:rsidRDefault="00757D16" w:rsidP="00757D16">
            <w:pPr>
              <w:jc w:val="center"/>
            </w:pPr>
            <w:r w:rsidRPr="00CB1121">
              <w:t xml:space="preserve"> db</w:t>
            </w:r>
          </w:p>
        </w:tc>
        <w:tc>
          <w:tcPr>
            <w:tcW w:w="2160" w:type="dxa"/>
            <w:shd w:val="clear" w:color="auto" w:fill="E0E0E0"/>
          </w:tcPr>
          <w:p w:rsidR="00757D16" w:rsidRPr="00CB1121" w:rsidRDefault="00757D16" w:rsidP="00757D16">
            <w:pPr>
              <w:jc w:val="center"/>
            </w:pPr>
            <w:r w:rsidRPr="00CB1121">
              <w:t>Mintavétel dátuma</w:t>
            </w:r>
          </w:p>
        </w:tc>
        <w:tc>
          <w:tcPr>
            <w:tcW w:w="2520" w:type="dxa"/>
            <w:shd w:val="clear" w:color="auto" w:fill="E0E0E0"/>
          </w:tcPr>
          <w:p w:rsidR="00757D16" w:rsidRPr="00CB1121" w:rsidRDefault="00757D16" w:rsidP="00757D16">
            <w:pPr>
              <w:jc w:val="center"/>
            </w:pPr>
            <w:r w:rsidRPr="00CB1121">
              <w:t xml:space="preserve">Minta fajtája </w:t>
            </w:r>
          </w:p>
          <w:p w:rsidR="00757D16" w:rsidRPr="00CB1121" w:rsidRDefault="00757D16" w:rsidP="00757D16">
            <w:pPr>
              <w:jc w:val="center"/>
            </w:pPr>
            <w:r w:rsidRPr="00CB1121">
              <w:t>vér/vizelet/drogteszt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757D16" w:rsidRPr="00CB1121" w:rsidRDefault="00757D16" w:rsidP="00757D16">
            <w:pPr>
              <w:jc w:val="center"/>
            </w:pPr>
            <w:r w:rsidRPr="00CB1121">
              <w:t>Esemény neve</w:t>
            </w:r>
          </w:p>
        </w:tc>
      </w:tr>
      <w:tr w:rsidR="00757D16" w:rsidRPr="00CB1121" w:rsidTr="00A461AA">
        <w:trPr>
          <w:trHeight w:val="850"/>
        </w:trPr>
        <w:tc>
          <w:tcPr>
            <w:tcW w:w="11448" w:type="dxa"/>
            <w:gridSpan w:val="5"/>
          </w:tcPr>
          <w:p w:rsidR="00757D16" w:rsidRPr="00744D05" w:rsidRDefault="00757D16" w:rsidP="00757D16">
            <w:pPr>
              <w:spacing w:line="276" w:lineRule="auto"/>
              <w:jc w:val="center"/>
              <w:rPr>
                <w:b/>
              </w:rPr>
            </w:pPr>
            <w:r w:rsidRPr="00744D05">
              <w:rPr>
                <w:b/>
              </w:rPr>
              <w:t>Mivel sportágunk nem tartozik a dopping érzékeny sportágak közé, és anyagi fedezetünk sincs rá</w:t>
            </w:r>
            <w:r>
              <w:rPr>
                <w:b/>
              </w:rPr>
              <w:t xml:space="preserve">, </w:t>
            </w:r>
            <w:r w:rsidRPr="00744D05">
              <w:rPr>
                <w:b/>
              </w:rPr>
              <w:t>201</w:t>
            </w:r>
            <w:r w:rsidR="00EE5EFB">
              <w:rPr>
                <w:b/>
              </w:rPr>
              <w:t>5</w:t>
            </w:r>
            <w:r>
              <w:rPr>
                <w:b/>
              </w:rPr>
              <w:t>. évre</w:t>
            </w:r>
            <w:r w:rsidRPr="00744D05">
              <w:rPr>
                <w:b/>
              </w:rPr>
              <w:t xml:space="preserve"> nem tervezünk doppingellenőrzés megrendelését.</w:t>
            </w:r>
          </w:p>
        </w:tc>
      </w:tr>
      <w:tr w:rsidR="00757D16" w:rsidRPr="00CB1121" w:rsidTr="00A461AA">
        <w:tc>
          <w:tcPr>
            <w:tcW w:w="1908" w:type="dxa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  <w:tc>
          <w:tcPr>
            <w:tcW w:w="3553" w:type="dxa"/>
            <w:gridSpan w:val="2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</w:tr>
      <w:tr w:rsidR="00757D16" w:rsidRPr="00CB1121" w:rsidTr="00A461AA">
        <w:tc>
          <w:tcPr>
            <w:tcW w:w="1908" w:type="dxa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  <w:tc>
          <w:tcPr>
            <w:tcW w:w="3553" w:type="dxa"/>
            <w:gridSpan w:val="2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757D16" w:rsidRPr="00CB1121" w:rsidRDefault="00757D16" w:rsidP="00E9017F">
            <w:pPr>
              <w:spacing w:line="360" w:lineRule="auto"/>
              <w:jc w:val="both"/>
            </w:pPr>
          </w:p>
        </w:tc>
      </w:tr>
    </w:tbl>
    <w:p w:rsidR="00757D16" w:rsidRPr="00CB1121" w:rsidRDefault="00757D16" w:rsidP="00757D16">
      <w:pPr>
        <w:spacing w:line="360" w:lineRule="auto"/>
        <w:jc w:val="both"/>
      </w:pPr>
    </w:p>
    <w:p w:rsidR="00757D16" w:rsidRDefault="00757D16" w:rsidP="00757D16">
      <w:pPr>
        <w:spacing w:line="360" w:lineRule="auto"/>
        <w:jc w:val="both"/>
        <w:rPr>
          <w:b/>
          <w:u w:val="single"/>
        </w:rPr>
      </w:pPr>
      <w:r w:rsidRPr="00757D16">
        <w:rPr>
          <w:b/>
          <w:u w:val="single"/>
        </w:rPr>
        <w:t>Doppingellenes témájú előadások tervezete a szövetség/egyesületek szervezésében:</w:t>
      </w:r>
    </w:p>
    <w:p w:rsidR="00A461AA" w:rsidRPr="00757D16" w:rsidRDefault="00A461AA" w:rsidP="00757D16">
      <w:pPr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29"/>
        <w:gridCol w:w="3130"/>
        <w:gridCol w:w="1842"/>
        <w:gridCol w:w="2835"/>
      </w:tblGrid>
      <w:tr w:rsidR="00757D16" w:rsidRPr="00CB1121" w:rsidTr="00A461AA">
        <w:tc>
          <w:tcPr>
            <w:tcW w:w="1812" w:type="dxa"/>
            <w:shd w:val="clear" w:color="auto" w:fill="E0E0E0"/>
          </w:tcPr>
          <w:p w:rsidR="00757D16" w:rsidRPr="00CB1121" w:rsidRDefault="00757D16" w:rsidP="00A461AA">
            <w:pPr>
              <w:jc w:val="center"/>
            </w:pPr>
            <w:r w:rsidRPr="00CB1121">
              <w:t>Előadás dátuma</w:t>
            </w:r>
          </w:p>
        </w:tc>
        <w:tc>
          <w:tcPr>
            <w:tcW w:w="1829" w:type="dxa"/>
            <w:shd w:val="clear" w:color="auto" w:fill="E0E0E0"/>
          </w:tcPr>
          <w:p w:rsidR="00757D16" w:rsidRPr="00CB1121" w:rsidRDefault="00757D16" w:rsidP="00A461AA">
            <w:pPr>
              <w:jc w:val="center"/>
            </w:pPr>
            <w:r w:rsidRPr="00CB1121">
              <w:t>Résztvevők létszáma</w:t>
            </w:r>
          </w:p>
        </w:tc>
        <w:tc>
          <w:tcPr>
            <w:tcW w:w="3130" w:type="dxa"/>
            <w:shd w:val="clear" w:color="auto" w:fill="E0E0E0"/>
          </w:tcPr>
          <w:p w:rsidR="00757D16" w:rsidRPr="00CB1121" w:rsidRDefault="00757D16" w:rsidP="00A461AA">
            <w:pPr>
              <w:jc w:val="center"/>
            </w:pPr>
            <w:r w:rsidRPr="00CB1121">
              <w:t>Résztvevők státusza edzők/sportolók</w:t>
            </w:r>
          </w:p>
        </w:tc>
        <w:tc>
          <w:tcPr>
            <w:tcW w:w="1842" w:type="dxa"/>
            <w:shd w:val="clear" w:color="auto" w:fill="E0E0E0"/>
          </w:tcPr>
          <w:p w:rsidR="00757D16" w:rsidRPr="00CB1121" w:rsidRDefault="00757D16" w:rsidP="00A461AA">
            <w:pPr>
              <w:jc w:val="center"/>
            </w:pPr>
            <w:r w:rsidRPr="00CB1121">
              <w:t>Helyszín</w:t>
            </w:r>
          </w:p>
        </w:tc>
        <w:tc>
          <w:tcPr>
            <w:tcW w:w="2835" w:type="dxa"/>
            <w:shd w:val="clear" w:color="auto" w:fill="E0E0E0"/>
          </w:tcPr>
          <w:p w:rsidR="00757D16" w:rsidRPr="00CB1121" w:rsidRDefault="00757D16" w:rsidP="00A461AA">
            <w:pPr>
              <w:jc w:val="center"/>
            </w:pPr>
            <w:r w:rsidRPr="00CB1121">
              <w:t>Előadó neve</w:t>
            </w:r>
          </w:p>
        </w:tc>
      </w:tr>
      <w:tr w:rsidR="00757D16" w:rsidRPr="00CB1121" w:rsidTr="00A461AA">
        <w:tc>
          <w:tcPr>
            <w:tcW w:w="1812" w:type="dxa"/>
          </w:tcPr>
          <w:p w:rsidR="00757D16" w:rsidRPr="00CB1121" w:rsidRDefault="00757D16" w:rsidP="00A461AA">
            <w:pPr>
              <w:jc w:val="center"/>
            </w:pPr>
            <w:r>
              <w:t>201</w:t>
            </w:r>
            <w:r w:rsidR="00EE5EFB">
              <w:t>5</w:t>
            </w:r>
            <w:r>
              <w:t xml:space="preserve">. </w:t>
            </w:r>
            <w:r w:rsidR="00A461AA">
              <w:t>április</w:t>
            </w:r>
          </w:p>
        </w:tc>
        <w:tc>
          <w:tcPr>
            <w:tcW w:w="1829" w:type="dxa"/>
          </w:tcPr>
          <w:p w:rsidR="00757D16" w:rsidRPr="00CB1121" w:rsidRDefault="00757D16" w:rsidP="00E9017F">
            <w:pPr>
              <w:jc w:val="center"/>
            </w:pPr>
            <w:r>
              <w:t>30-40 fő</w:t>
            </w:r>
          </w:p>
        </w:tc>
        <w:tc>
          <w:tcPr>
            <w:tcW w:w="3130" w:type="dxa"/>
          </w:tcPr>
          <w:p w:rsidR="00757D16" w:rsidRPr="00CB1121" w:rsidRDefault="00757D16" w:rsidP="00E9017F">
            <w:pPr>
              <w:jc w:val="center"/>
            </w:pPr>
            <w:r>
              <w:t>Edzők, sportolók</w:t>
            </w:r>
          </w:p>
        </w:tc>
        <w:tc>
          <w:tcPr>
            <w:tcW w:w="1842" w:type="dxa"/>
          </w:tcPr>
          <w:p w:rsidR="00757D16" w:rsidRPr="00CB1121" w:rsidRDefault="00757D16" w:rsidP="00E9017F">
            <w:pPr>
              <w:jc w:val="center"/>
            </w:pPr>
            <w:r>
              <w:t xml:space="preserve">Kamaraerdei </w:t>
            </w:r>
            <w:proofErr w:type="spellStart"/>
            <w:r>
              <w:t>Curling</w:t>
            </w:r>
            <w:proofErr w:type="spellEnd"/>
            <w:r>
              <w:t xml:space="preserve"> Club</w:t>
            </w:r>
          </w:p>
        </w:tc>
        <w:tc>
          <w:tcPr>
            <w:tcW w:w="2835" w:type="dxa"/>
          </w:tcPr>
          <w:p w:rsidR="00757D16" w:rsidRPr="00CB1121" w:rsidRDefault="00A461AA" w:rsidP="00E9017F">
            <w:pPr>
              <w:jc w:val="center"/>
            </w:pPr>
            <w:r>
              <w:t>dr. Ozsváth Péter</w:t>
            </w:r>
          </w:p>
        </w:tc>
      </w:tr>
      <w:tr w:rsidR="00A461AA" w:rsidRPr="00CB1121" w:rsidTr="00A461AA">
        <w:tc>
          <w:tcPr>
            <w:tcW w:w="1812" w:type="dxa"/>
          </w:tcPr>
          <w:p w:rsidR="00A461AA" w:rsidRPr="00CB1121" w:rsidRDefault="00EE5EFB" w:rsidP="00A461AA">
            <w:pPr>
              <w:jc w:val="center"/>
            </w:pPr>
            <w:r>
              <w:t>2015</w:t>
            </w:r>
            <w:r w:rsidR="00A461AA">
              <w:t>. október</w:t>
            </w:r>
          </w:p>
        </w:tc>
        <w:tc>
          <w:tcPr>
            <w:tcW w:w="1829" w:type="dxa"/>
          </w:tcPr>
          <w:p w:rsidR="00A461AA" w:rsidRPr="00CB1121" w:rsidRDefault="00A461AA" w:rsidP="00E9017F">
            <w:pPr>
              <w:jc w:val="center"/>
            </w:pPr>
            <w:r>
              <w:t>30-40 fő</w:t>
            </w:r>
          </w:p>
        </w:tc>
        <w:tc>
          <w:tcPr>
            <w:tcW w:w="3130" w:type="dxa"/>
          </w:tcPr>
          <w:p w:rsidR="00A461AA" w:rsidRPr="00CB1121" w:rsidRDefault="00A461AA" w:rsidP="00E9017F">
            <w:pPr>
              <w:jc w:val="center"/>
            </w:pPr>
            <w:r>
              <w:t>Edzők, sportolók</w:t>
            </w:r>
          </w:p>
        </w:tc>
        <w:tc>
          <w:tcPr>
            <w:tcW w:w="1842" w:type="dxa"/>
          </w:tcPr>
          <w:p w:rsidR="00A461AA" w:rsidRPr="00CB1121" w:rsidRDefault="00A461AA" w:rsidP="00E9017F">
            <w:pPr>
              <w:jc w:val="center"/>
            </w:pPr>
            <w:r>
              <w:t xml:space="preserve">Kamaraerdei </w:t>
            </w:r>
            <w:proofErr w:type="spellStart"/>
            <w:r>
              <w:t>Curling</w:t>
            </w:r>
            <w:proofErr w:type="spellEnd"/>
            <w:r>
              <w:t xml:space="preserve"> Club</w:t>
            </w:r>
          </w:p>
        </w:tc>
        <w:tc>
          <w:tcPr>
            <w:tcW w:w="2835" w:type="dxa"/>
          </w:tcPr>
          <w:p w:rsidR="00A461AA" w:rsidRPr="00CB1121" w:rsidRDefault="00A461AA" w:rsidP="00E9017F">
            <w:pPr>
              <w:jc w:val="center"/>
            </w:pPr>
            <w:r>
              <w:t>dr. Ozsváth Péter</w:t>
            </w:r>
          </w:p>
        </w:tc>
      </w:tr>
    </w:tbl>
    <w:p w:rsidR="00757D16" w:rsidRDefault="00757D16" w:rsidP="00757D16">
      <w:pPr>
        <w:spacing w:line="360" w:lineRule="auto"/>
        <w:jc w:val="both"/>
      </w:pPr>
    </w:p>
    <w:p w:rsidR="00A461AA" w:rsidRPr="00757D16" w:rsidRDefault="00A461AA" w:rsidP="00A461AA">
      <w:pPr>
        <w:spacing w:line="360" w:lineRule="auto"/>
        <w:jc w:val="both"/>
        <w:rPr>
          <w:b/>
        </w:rPr>
      </w:pPr>
      <w:r w:rsidRPr="00757D16">
        <w:rPr>
          <w:b/>
        </w:rPr>
        <w:lastRenderedPageBreak/>
        <w:t>4. számú melléklet</w:t>
      </w:r>
      <w:r>
        <w:rPr>
          <w:b/>
        </w:rPr>
        <w:t xml:space="preserve"> /2.</w:t>
      </w:r>
    </w:p>
    <w:p w:rsidR="00A461AA" w:rsidRPr="00426CFE" w:rsidRDefault="00A461AA" w:rsidP="00A461AA">
      <w:pPr>
        <w:spacing w:line="360" w:lineRule="auto"/>
        <w:jc w:val="both"/>
        <w:rPr>
          <w:sz w:val="12"/>
          <w:szCs w:val="12"/>
        </w:rPr>
      </w:pPr>
    </w:p>
    <w:p w:rsidR="00A461AA" w:rsidRPr="00A461AA" w:rsidRDefault="00A461AA" w:rsidP="00A461AA">
      <w:pPr>
        <w:spacing w:line="360" w:lineRule="auto"/>
        <w:jc w:val="both"/>
        <w:rPr>
          <w:b/>
          <w:u w:val="single"/>
        </w:rPr>
      </w:pPr>
      <w:r w:rsidRPr="00A461AA">
        <w:rPr>
          <w:b/>
          <w:u w:val="single"/>
        </w:rPr>
        <w:t>Szövetségünk felvilágosító és nevelő munkája:</w:t>
      </w:r>
    </w:p>
    <w:p w:rsidR="00757D16" w:rsidRDefault="00757D16" w:rsidP="00757D16">
      <w:pPr>
        <w:spacing w:line="360" w:lineRule="auto"/>
        <w:jc w:val="both"/>
      </w:pPr>
    </w:p>
    <w:p w:rsidR="00757D16" w:rsidRDefault="00757D16" w:rsidP="00757D16">
      <w:pPr>
        <w:jc w:val="both"/>
      </w:pPr>
      <w:r>
        <w:t xml:space="preserve">A </w:t>
      </w:r>
      <w:proofErr w:type="spellStart"/>
      <w:r>
        <w:t>curling</w:t>
      </w:r>
      <w:proofErr w:type="spellEnd"/>
      <w:r>
        <w:t xml:space="preserve"> – szerencsére – nem tartozik sem a sérülésveszélyes, sem a dopping érzékeny sportágak közé. Ezt a sportág jellege és szellemisége is megerősíti.</w:t>
      </w:r>
    </w:p>
    <w:p w:rsidR="00757D16" w:rsidRDefault="00757D16" w:rsidP="00757D16">
      <w:pPr>
        <w:jc w:val="both"/>
      </w:pPr>
    </w:p>
    <w:p w:rsidR="00757D16" w:rsidRDefault="00757D16" w:rsidP="00757D16">
      <w:pPr>
        <w:jc w:val="both"/>
      </w:pPr>
      <w:r>
        <w:t>Az idevonatkozó szabályoknak megfelelően szövetségünk is elkészítette az ezzel kapcsolatos feladattervét, amit elnökségünk elfogadott.</w:t>
      </w:r>
    </w:p>
    <w:p w:rsidR="00757D16" w:rsidRDefault="00757D16" w:rsidP="00757D16">
      <w:pPr>
        <w:ind w:left="720" w:hanging="720"/>
        <w:jc w:val="both"/>
      </w:pPr>
      <w:r>
        <w:t>1./</w:t>
      </w:r>
      <w:r>
        <w:tab/>
        <w:t>Szövetségünk honlapján kialakított „</w:t>
      </w:r>
      <w:proofErr w:type="spellStart"/>
      <w:r w:rsidR="00A461AA">
        <w:t>A</w:t>
      </w:r>
      <w:r>
        <w:t>ntidopping</w:t>
      </w:r>
      <w:proofErr w:type="spellEnd"/>
      <w:r>
        <w:t>” oldalt folyamatosan frissítettük a kapott szakanyagokkal. Közzétettük az ezzel kapcsolatos tiltott szerek és eljárások listáját.</w:t>
      </w:r>
    </w:p>
    <w:p w:rsidR="00757D16" w:rsidRDefault="00757D16" w:rsidP="00757D16">
      <w:pPr>
        <w:ind w:left="720" w:hanging="720"/>
        <w:jc w:val="both"/>
      </w:pPr>
    </w:p>
    <w:p w:rsidR="00757D16" w:rsidRDefault="00757D16" w:rsidP="00757D16">
      <w:pPr>
        <w:ind w:left="720" w:hanging="720"/>
        <w:jc w:val="both"/>
      </w:pPr>
      <w:r>
        <w:t>2./</w:t>
      </w:r>
      <w:r>
        <w:tab/>
        <w:t xml:space="preserve">A megkapott szakanyagokat, tájékoztatókat, meghívókat elektronikus úton azonnal továbbítottuk tagegyesületeinknek, szakosztályainknak, csapatainknak, válogatott versenyzőinknek. </w:t>
      </w:r>
    </w:p>
    <w:p w:rsidR="00757D16" w:rsidRDefault="00757D16" w:rsidP="00757D16">
      <w:pPr>
        <w:ind w:left="720" w:hanging="720"/>
        <w:jc w:val="both"/>
      </w:pPr>
    </w:p>
    <w:p w:rsidR="00757D16" w:rsidRDefault="00757D16" w:rsidP="00757D16">
      <w:pPr>
        <w:ind w:left="720" w:hanging="720"/>
        <w:jc w:val="both"/>
      </w:pPr>
      <w:r>
        <w:t>3./</w:t>
      </w:r>
      <w:r>
        <w:tab/>
        <w:t>Az idevonatkozó anyagokat és TUE dokumentumokat könnyen elérhetővé tettük mindenki számára.</w:t>
      </w:r>
    </w:p>
    <w:p w:rsidR="00757D16" w:rsidRDefault="00757D16" w:rsidP="00757D16">
      <w:pPr>
        <w:ind w:left="720" w:hanging="720"/>
        <w:jc w:val="both"/>
      </w:pPr>
    </w:p>
    <w:p w:rsidR="00757D16" w:rsidRDefault="00757D16" w:rsidP="00757D16">
      <w:pPr>
        <w:ind w:left="720" w:hanging="720"/>
        <w:jc w:val="both"/>
      </w:pPr>
      <w:r>
        <w:t>4./</w:t>
      </w:r>
      <w:r>
        <w:tab/>
        <w:t>Kiemelt figyelmet fordítunk a válogatott keret ez irányú tájékoztatására, a szabályok szigorú betartatására.</w:t>
      </w:r>
      <w:r w:rsidR="00A461AA">
        <w:t xml:space="preserve"> Ez fokozottan történik ifjúsági sportolóink körében.</w:t>
      </w:r>
    </w:p>
    <w:p w:rsidR="00757D16" w:rsidRDefault="00757D16" w:rsidP="00757D16">
      <w:pPr>
        <w:ind w:left="720" w:hanging="720"/>
        <w:jc w:val="both"/>
      </w:pPr>
    </w:p>
    <w:p w:rsidR="00757D16" w:rsidRDefault="00757D16" w:rsidP="00757D16">
      <w:pPr>
        <w:ind w:left="720" w:hanging="720"/>
        <w:jc w:val="both"/>
      </w:pPr>
      <w:r>
        <w:t>5./</w:t>
      </w:r>
      <w:r>
        <w:tab/>
        <w:t xml:space="preserve">Tájékoztattuk az érintett sportolóinkat a MACS honlapján történő regisztráció szükségességéről, a „holléti nyomtatvány” folyamatos vezetésének szabályairól. </w:t>
      </w:r>
    </w:p>
    <w:p w:rsidR="00757D16" w:rsidRDefault="00757D16" w:rsidP="00757D16">
      <w:pPr>
        <w:ind w:left="720" w:hanging="12"/>
        <w:jc w:val="both"/>
      </w:pPr>
      <w:r>
        <w:t>Mivel sportolóink nem főállásban végzik tevékenységüket, ezért elég nehéz időrendjüket előre meghatározni. Az néhány alkalommal üzleti elfoglaltságuk miatt változhat. Mivel a ránk vonatkozó szabályok miatt a kiemelt versenyek előtt 2 héttel korábbi időszakra kell megadnunk a tartózkodásunkat, ez könnyebbséget jelent versenyzőinknek.</w:t>
      </w:r>
    </w:p>
    <w:p w:rsidR="00757D16" w:rsidRDefault="00757D16" w:rsidP="00757D16">
      <w:pPr>
        <w:ind w:left="720" w:hanging="720"/>
        <w:jc w:val="both"/>
      </w:pPr>
    </w:p>
    <w:p w:rsidR="00757D16" w:rsidRDefault="00757D16" w:rsidP="00757D16">
      <w:pPr>
        <w:ind w:left="720" w:hanging="720"/>
        <w:jc w:val="both"/>
      </w:pPr>
      <w:r>
        <w:t>6./</w:t>
      </w:r>
      <w:r>
        <w:tab/>
        <w:t xml:space="preserve">Minden sportolónk, aki </w:t>
      </w:r>
      <w:proofErr w:type="spellStart"/>
      <w:r>
        <w:t>EB-re</w:t>
      </w:r>
      <w:proofErr w:type="spellEnd"/>
      <w:r>
        <w:t xml:space="preserve"> vagy VB-re utazott aláírta az idevonatkozó „</w:t>
      </w:r>
      <w:proofErr w:type="spellStart"/>
      <w:r>
        <w:t>Release</w:t>
      </w:r>
      <w:proofErr w:type="spellEnd"/>
      <w:r w:rsidR="00EE5EFB">
        <w:t xml:space="preserve"> </w:t>
      </w:r>
      <w:proofErr w:type="spellStart"/>
      <w:r>
        <w:t>Agreement</w:t>
      </w:r>
      <w:proofErr w:type="spellEnd"/>
      <w:r>
        <w:t>” nyilatkozatot, vállalva ezzel a doppingmentes felkészülést és versenyzést, a sportszerű játékot.</w:t>
      </w:r>
    </w:p>
    <w:p w:rsidR="005E4310" w:rsidRDefault="005E4310" w:rsidP="00757D16">
      <w:pPr>
        <w:ind w:left="720" w:hanging="720"/>
        <w:jc w:val="both"/>
      </w:pPr>
    </w:p>
    <w:p w:rsidR="005E4310" w:rsidRDefault="005E4310" w:rsidP="00757D16">
      <w:pPr>
        <w:ind w:left="720" w:hanging="720"/>
        <w:jc w:val="both"/>
      </w:pPr>
      <w:r>
        <w:t>7./</w:t>
      </w:r>
      <w:r>
        <w:tab/>
      </w:r>
      <w:proofErr w:type="spellStart"/>
      <w:r>
        <w:t>Antidopping</w:t>
      </w:r>
      <w:proofErr w:type="spellEnd"/>
      <w:r w:rsidR="00EE5EFB">
        <w:t xml:space="preserve"> Bizottságunk szervezésében 2015</w:t>
      </w:r>
      <w:r>
        <w:t>. év során két alkalommal is szervezünk tájékoztató előadást a MACS szakértőjének meghívásával.</w:t>
      </w:r>
    </w:p>
    <w:p w:rsidR="00757D16" w:rsidRPr="00CB1121" w:rsidRDefault="00757D16" w:rsidP="00757D16">
      <w:pPr>
        <w:spacing w:line="360" w:lineRule="auto"/>
        <w:jc w:val="both"/>
      </w:pPr>
    </w:p>
    <w:p w:rsidR="00757D16" w:rsidRPr="00CB1121" w:rsidRDefault="00757D16" w:rsidP="00757D16">
      <w:pPr>
        <w:spacing w:line="360" w:lineRule="auto"/>
        <w:jc w:val="both"/>
      </w:pPr>
    </w:p>
    <w:p w:rsidR="00426CFE" w:rsidRDefault="00426CFE"/>
    <w:p w:rsidR="00E9017F" w:rsidRDefault="00E9017F"/>
    <w:p w:rsidR="00E9017F" w:rsidRDefault="00E9017F"/>
    <w:p w:rsidR="00E9017F" w:rsidRDefault="00E9017F"/>
    <w:p w:rsidR="00426CFE" w:rsidRPr="00426CFE" w:rsidRDefault="00426CFE" w:rsidP="00426CFE">
      <w:pPr>
        <w:spacing w:line="360" w:lineRule="auto"/>
        <w:jc w:val="both"/>
        <w:rPr>
          <w:b/>
        </w:rPr>
      </w:pPr>
      <w:r w:rsidRPr="00426CFE">
        <w:rPr>
          <w:b/>
        </w:rPr>
        <w:t>5. számú melléklet</w:t>
      </w:r>
      <w:r w:rsidR="00692667">
        <w:rPr>
          <w:b/>
        </w:rPr>
        <w:t xml:space="preserve"> /1.</w:t>
      </w:r>
    </w:p>
    <w:p w:rsidR="00426CFE" w:rsidRDefault="00426CFE">
      <w:pPr>
        <w:rPr>
          <w:b/>
          <w:u w:val="single"/>
        </w:rPr>
      </w:pPr>
    </w:p>
    <w:p w:rsidR="00426CFE" w:rsidRDefault="00426CFE">
      <w:pPr>
        <w:rPr>
          <w:b/>
          <w:u w:val="single"/>
        </w:rPr>
      </w:pPr>
      <w:r w:rsidRPr="00426CFE">
        <w:rPr>
          <w:b/>
          <w:u w:val="single"/>
        </w:rPr>
        <w:t>MCSZ 2014</w:t>
      </w:r>
      <w:r w:rsidR="002B3D9C">
        <w:rPr>
          <w:b/>
          <w:u w:val="single"/>
        </w:rPr>
        <w:t xml:space="preserve"> - 15</w:t>
      </w:r>
      <w:r w:rsidRPr="00426CFE">
        <w:rPr>
          <w:b/>
          <w:u w:val="single"/>
        </w:rPr>
        <w:t>. évi hazai és nemzetközi versenynaptára</w:t>
      </w:r>
    </w:p>
    <w:p w:rsidR="002B3D9C" w:rsidRDefault="002B3D9C">
      <w:pPr>
        <w:rPr>
          <w:b/>
          <w:u w:val="single"/>
        </w:rPr>
      </w:pP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210"/>
        <w:gridCol w:w="2460"/>
        <w:gridCol w:w="1780"/>
        <w:gridCol w:w="1680"/>
        <w:gridCol w:w="1660"/>
        <w:gridCol w:w="1520"/>
        <w:gridCol w:w="1260"/>
        <w:gridCol w:w="1380"/>
      </w:tblGrid>
      <w:tr w:rsidR="002B3D9C" w:rsidRPr="002B3D9C" w:rsidTr="002B3D9C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3D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3D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MCSZ verseny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3D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Egyéb hazai verseny</w:t>
            </w:r>
          </w:p>
        </w:tc>
        <w:tc>
          <w:tcPr>
            <w:tcW w:w="7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3D9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Külföldi versenyek, válogatott edzőtábor</w:t>
            </w:r>
          </w:p>
        </w:tc>
      </w:tr>
      <w:tr w:rsidR="002B3D9C" w:rsidRPr="002B3D9C" w:rsidTr="002B3D9C">
        <w:trPr>
          <w:trHeight w:val="615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első nap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utolsó nap</w:t>
            </w: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D9C" w:rsidRPr="002B3D9C" w:rsidRDefault="002B3D9C" w:rsidP="002B3D9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3D9C" w:rsidRPr="002B3D9C" w:rsidRDefault="002B3D9C" w:rsidP="002B3D9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Kiemelt versenyek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Férfi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Női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VCS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2014.08.23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2014.08.24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Riga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2014.08.30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2014.08.31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Szezonnyitó Kupa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proofErr w:type="spellStart"/>
            <w:r w:rsidRPr="002B3D9C">
              <w:rPr>
                <w:rFonts w:ascii="Calibri" w:hAnsi="Calibri"/>
                <w:sz w:val="22"/>
                <w:szCs w:val="22"/>
              </w:rPr>
              <w:t>Kitzbühel</w:t>
            </w:r>
            <w:proofErr w:type="spellEnd"/>
            <w:r w:rsidRPr="002B3D9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Vegyes-csapat 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Vegyes-csapat EB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Vegyes-csapat 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Kolibri (Prága)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Vegyes-csapat EB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2014.09.28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proofErr w:type="spellStart"/>
            <w:r w:rsidRPr="002B3D9C">
              <w:rPr>
                <w:rFonts w:ascii="Calibri" w:hAnsi="Calibri"/>
                <w:sz w:val="22"/>
                <w:szCs w:val="22"/>
              </w:rPr>
              <w:t>Garmisch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UTE Kupa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Basel?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proofErr w:type="spellStart"/>
            <w:r w:rsidRPr="002B3D9C">
              <w:rPr>
                <w:rFonts w:ascii="Calibri" w:hAnsi="Calibri"/>
                <w:sz w:val="22"/>
                <w:szCs w:val="22"/>
              </w:rPr>
              <w:t>Tallin</w:t>
            </w:r>
            <w:proofErr w:type="spellEnd"/>
            <w:r w:rsidRPr="002B3D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B3D9C">
              <w:rPr>
                <w:rFonts w:ascii="Calibri" w:hAnsi="Calibri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Vegyes-páros OB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2014.10.31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2014.11.02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2014. évi Magyar Kupa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2B3D9C">
              <w:rPr>
                <w:rFonts w:ascii="Calibri" w:hAnsi="Calibri"/>
                <w:sz w:val="20"/>
                <w:szCs w:val="20"/>
              </w:rPr>
              <w:t xml:space="preserve"> 1. forduló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Bern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Pozsonyi edzőtábor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555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2014.11.09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2014. évi Magyar Kupa</w:t>
            </w:r>
            <w:r w:rsidRPr="002B3D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B3D9C">
              <w:rPr>
                <w:rFonts w:ascii="Calibri" w:hAnsi="Calibri"/>
                <w:sz w:val="20"/>
                <w:szCs w:val="20"/>
              </w:rPr>
              <w:br/>
              <w:t>2. forduló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Gyermekverseny 22-én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Női és Férfi Csapat 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Férfi Csapat EB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Női Csapat 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2014.11.30</w:t>
            </w:r>
          </w:p>
        </w:tc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Női és Férfi Csapat 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Férfi Csapat EB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Női Csapat EB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2014.12.07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Olympic</w:t>
            </w:r>
            <w:proofErr w:type="spellEnd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Hopes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Szenior OB </w:t>
            </w:r>
            <w:r w:rsidRPr="002B3D9C">
              <w:rPr>
                <w:rFonts w:ascii="Calibri" w:hAnsi="Calibri"/>
                <w:sz w:val="22"/>
                <w:szCs w:val="22"/>
              </w:rPr>
              <w:t>(szombat délután)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2014.12.20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Évzáró Kupa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15"/>
        </w:trPr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2014.12.28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2015.01.03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EJCC (Prága)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EJCC (Prága)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FTC Kupa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Junior OB </w:t>
            </w:r>
            <w:r w:rsidRPr="002B3D9C">
              <w:rPr>
                <w:rFonts w:ascii="Calibri" w:hAnsi="Calibri"/>
                <w:sz w:val="22"/>
                <w:szCs w:val="22"/>
              </w:rPr>
              <w:t>(17-én)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2015.01.25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OCSB Női B és Férfi B liga</w:t>
            </w:r>
            <w:r w:rsidRPr="002B3D9C">
              <w:rPr>
                <w:rFonts w:ascii="Calibri" w:hAnsi="Calibri"/>
                <w:sz w:val="22"/>
                <w:szCs w:val="22"/>
              </w:rPr>
              <w:br/>
              <w:t>1. forduló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2015.01.31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2015.02.01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OCSB Férfi </w:t>
            </w:r>
            <w:proofErr w:type="gram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proofErr w:type="gramEnd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 liga</w:t>
            </w:r>
            <w:r w:rsidRPr="002B3D9C">
              <w:rPr>
                <w:rFonts w:ascii="Calibri" w:hAnsi="Calibri"/>
                <w:sz w:val="22"/>
                <w:szCs w:val="22"/>
              </w:rPr>
              <w:br/>
              <w:t>1. forduló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2015.02.08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OCSB Női </w:t>
            </w:r>
            <w:proofErr w:type="gram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proofErr w:type="gramEnd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 liga</w:t>
            </w:r>
            <w:r w:rsidRPr="002B3D9C">
              <w:rPr>
                <w:rFonts w:ascii="Calibri" w:hAnsi="Calibri"/>
                <w:sz w:val="22"/>
                <w:szCs w:val="22"/>
              </w:rPr>
              <w:br/>
              <w:t>alapszakasz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2015.02.15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OCSB Férfi </w:t>
            </w:r>
            <w:proofErr w:type="gram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proofErr w:type="gramEnd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 liga</w:t>
            </w:r>
            <w:r w:rsidRPr="002B3D9C">
              <w:rPr>
                <w:rFonts w:ascii="Calibri" w:hAnsi="Calibri"/>
                <w:sz w:val="22"/>
                <w:szCs w:val="22"/>
              </w:rPr>
              <w:br/>
              <w:t>2. forduló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Genf Junior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OCSB Női és Férfi utolsó csoport meccs és döntő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2015.02.28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2015.03.01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OCSB Női B és Férfi B liga</w:t>
            </w:r>
            <w:r w:rsidRPr="002B3D9C">
              <w:rPr>
                <w:rFonts w:ascii="Calibri" w:hAnsi="Calibri"/>
                <w:sz w:val="22"/>
                <w:szCs w:val="22"/>
              </w:rPr>
              <w:br w:type="page"/>
              <w:t>2. forduló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WJCC 2015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Tallin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WJCC 2015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 w:type="page"/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Tallin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2015.03.08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U15 OB, Junior OB 7-én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WJCC 2015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Tallin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WJCC 2015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Tallin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Női VB </w:t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Sapporo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Női VB </w:t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Sapporo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2015.03.22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OCSB Női B és Férfi B döntő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Női VB </w:t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Sapporo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Női VB </w:t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Sapporo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2015.03.29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HMDCC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Férfi VB Halifax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Férfi VB Halifax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Férfi VB Halifax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Férfi VB Halifax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Junior OB 11-én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Vegyes-páros VB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Senior</w:t>
            </w:r>
            <w:proofErr w:type="spellEnd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 VB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2015.04.26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Vegyes-páros VB</w:t>
            </w: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proofErr w:type="spellStart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Senior</w:t>
            </w:r>
            <w:proofErr w:type="spellEnd"/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 xml:space="preserve"> VB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6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2015.05.03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Vegyes-csapat OB selejtező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2015.05.10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B3D9C">
              <w:rPr>
                <w:rFonts w:ascii="Calibri" w:hAnsi="Calibri"/>
                <w:b/>
                <w:bCs/>
                <w:sz w:val="16"/>
                <w:szCs w:val="16"/>
              </w:rPr>
              <w:t>Vegyes-csapat OB döntő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2015.05.16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2015.05.17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Egyéni OB - döntő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2015.05.24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</w:rPr>
            </w:pPr>
            <w:r w:rsidRPr="002B3D9C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2015.05.31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2015.06.06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2015.06.07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</w:rPr>
            </w:pPr>
            <w:r w:rsidRPr="002B3D9C">
              <w:rPr>
                <w:rFonts w:ascii="Calibri" w:hAnsi="Calibri"/>
                <w:sz w:val="22"/>
                <w:szCs w:val="22"/>
              </w:rPr>
              <w:t>ROXER KUPA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B3D9C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0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2015.06.13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jc w:val="right"/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2015.06.14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2B3D9C" w:rsidRPr="002B3D9C" w:rsidTr="002B3D9C">
        <w:trPr>
          <w:trHeight w:val="315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000000"/>
              </w:rPr>
            </w:pPr>
            <w:r w:rsidRPr="002B3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9C" w:rsidRPr="002B3D9C" w:rsidRDefault="002B3D9C" w:rsidP="002B3D9C">
            <w:pPr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D9C" w:rsidRPr="002B3D9C" w:rsidRDefault="002B3D9C" w:rsidP="002B3D9C">
            <w:pPr>
              <w:jc w:val="center"/>
              <w:rPr>
                <w:rFonts w:ascii="Calibri" w:hAnsi="Calibri"/>
                <w:color w:val="FF0000"/>
              </w:rPr>
            </w:pPr>
            <w:r w:rsidRPr="002B3D9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2B3D9C" w:rsidRDefault="002B3D9C">
      <w:pPr>
        <w:rPr>
          <w:b/>
          <w:u w:val="single"/>
        </w:rPr>
      </w:pPr>
    </w:p>
    <w:p w:rsidR="00070787" w:rsidRPr="00426CFE" w:rsidRDefault="00070787">
      <w:pPr>
        <w:rPr>
          <w:b/>
          <w:u w:val="single"/>
        </w:rPr>
      </w:pPr>
    </w:p>
    <w:p w:rsidR="00426CFE" w:rsidRDefault="00426CFE"/>
    <w:p w:rsidR="00692667" w:rsidRDefault="00692667"/>
    <w:p w:rsidR="00E9017F" w:rsidRDefault="00E9017F"/>
    <w:p w:rsidR="00E9017F" w:rsidRDefault="00E9017F"/>
    <w:p w:rsidR="00E9017F" w:rsidRDefault="00E9017F"/>
    <w:p w:rsidR="00E9017F" w:rsidRDefault="00E9017F"/>
    <w:p w:rsidR="00E9017F" w:rsidRDefault="00E9017F"/>
    <w:p w:rsidR="00E9017F" w:rsidRDefault="00E9017F"/>
    <w:p w:rsidR="00E9017F" w:rsidRDefault="00E9017F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2B3D9C" w:rsidRDefault="002B3D9C"/>
    <w:p w:rsidR="00E9017F" w:rsidRDefault="00E9017F"/>
    <w:p w:rsidR="00E9017F" w:rsidRDefault="00E9017F"/>
    <w:p w:rsidR="00426CFE" w:rsidRPr="00A87256" w:rsidRDefault="00426CFE" w:rsidP="00426CFE">
      <w:pPr>
        <w:pStyle w:val="Listaszerbekezds"/>
        <w:spacing w:line="360" w:lineRule="auto"/>
        <w:ind w:left="0"/>
        <w:rPr>
          <w:b/>
        </w:rPr>
      </w:pPr>
      <w:r w:rsidRPr="00A87256">
        <w:rPr>
          <w:b/>
        </w:rPr>
        <w:lastRenderedPageBreak/>
        <w:t>6. számú melléklet</w:t>
      </w:r>
      <w:r w:rsidR="00C86784">
        <w:rPr>
          <w:b/>
        </w:rPr>
        <w:t xml:space="preserve"> /1</w:t>
      </w:r>
      <w:r w:rsidRPr="00A87256">
        <w:rPr>
          <w:b/>
        </w:rPr>
        <w:t>:</w:t>
      </w:r>
    </w:p>
    <w:p w:rsidR="00426CFE" w:rsidRDefault="002B3D9C" w:rsidP="00426C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Beszámoló az MCSZ 2014</w:t>
      </w:r>
      <w:r w:rsidR="00426CFE" w:rsidRPr="00646185">
        <w:rPr>
          <w:b/>
          <w:sz w:val="28"/>
          <w:szCs w:val="28"/>
        </w:rPr>
        <w:t>. évi doppingellenes</w:t>
      </w:r>
      <w:r w:rsidR="00426CFE">
        <w:rPr>
          <w:b/>
          <w:sz w:val="28"/>
          <w:szCs w:val="28"/>
        </w:rPr>
        <w:t xml:space="preserve"> tevékenységről</w:t>
      </w:r>
    </w:p>
    <w:p w:rsidR="00426CFE" w:rsidRPr="00426CFE" w:rsidRDefault="00426CFE" w:rsidP="00426CFE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426CFE" w:rsidRPr="00426CFE" w:rsidTr="00693CF1">
        <w:tc>
          <w:tcPr>
            <w:tcW w:w="2448" w:type="dxa"/>
          </w:tcPr>
          <w:p w:rsidR="00426CFE" w:rsidRPr="00426CFE" w:rsidRDefault="00426CFE" w:rsidP="00693CF1">
            <w:pPr>
              <w:spacing w:line="360" w:lineRule="auto"/>
              <w:jc w:val="both"/>
              <w:rPr>
                <w:b/>
              </w:rPr>
            </w:pPr>
            <w:r w:rsidRPr="00426CFE">
              <w:rPr>
                <w:b/>
              </w:rPr>
              <w:t>Szövetség neve:</w:t>
            </w:r>
          </w:p>
        </w:tc>
        <w:tc>
          <w:tcPr>
            <w:tcW w:w="6764" w:type="dxa"/>
          </w:tcPr>
          <w:p w:rsidR="00426CFE" w:rsidRPr="00426CFE" w:rsidRDefault="00426CFE" w:rsidP="00693CF1">
            <w:pPr>
              <w:spacing w:line="360" w:lineRule="auto"/>
              <w:jc w:val="both"/>
              <w:rPr>
                <w:b/>
              </w:rPr>
            </w:pPr>
            <w:r w:rsidRPr="00426CFE">
              <w:rPr>
                <w:b/>
              </w:rPr>
              <w:t xml:space="preserve">Magyar </w:t>
            </w:r>
            <w:proofErr w:type="spellStart"/>
            <w:r w:rsidRPr="00426CFE">
              <w:rPr>
                <w:b/>
              </w:rPr>
              <w:t>Curling</w:t>
            </w:r>
            <w:proofErr w:type="spellEnd"/>
            <w:r w:rsidRPr="00426CFE">
              <w:rPr>
                <w:b/>
              </w:rPr>
              <w:t xml:space="preserve"> Szövetség</w:t>
            </w:r>
          </w:p>
        </w:tc>
      </w:tr>
      <w:tr w:rsidR="00426CFE" w:rsidRPr="00426CFE" w:rsidTr="00693CF1">
        <w:tc>
          <w:tcPr>
            <w:tcW w:w="2448" w:type="dxa"/>
          </w:tcPr>
          <w:p w:rsidR="00426CFE" w:rsidRPr="00426CFE" w:rsidRDefault="00426CFE" w:rsidP="00693CF1">
            <w:pPr>
              <w:spacing w:line="360" w:lineRule="auto"/>
              <w:jc w:val="both"/>
            </w:pPr>
            <w:r w:rsidRPr="00426CFE">
              <w:t>Székhelye:</w:t>
            </w:r>
          </w:p>
        </w:tc>
        <w:tc>
          <w:tcPr>
            <w:tcW w:w="6764" w:type="dxa"/>
          </w:tcPr>
          <w:p w:rsidR="00426CFE" w:rsidRPr="00426CFE" w:rsidRDefault="00426CFE" w:rsidP="00693CF1">
            <w:pPr>
              <w:spacing w:line="360" w:lineRule="auto"/>
              <w:jc w:val="both"/>
            </w:pPr>
            <w:r w:rsidRPr="00426CFE">
              <w:t>1112 Budapest, Kamaraerdei út 12-14.</w:t>
            </w:r>
          </w:p>
        </w:tc>
      </w:tr>
      <w:tr w:rsidR="00426CFE" w:rsidRPr="00426CFE" w:rsidTr="00693CF1">
        <w:tc>
          <w:tcPr>
            <w:tcW w:w="2448" w:type="dxa"/>
          </w:tcPr>
          <w:p w:rsidR="00426CFE" w:rsidRPr="00426CFE" w:rsidRDefault="00426CFE" w:rsidP="00693CF1">
            <w:pPr>
              <w:spacing w:line="360" w:lineRule="auto"/>
              <w:jc w:val="both"/>
            </w:pPr>
            <w:r w:rsidRPr="00426CFE">
              <w:t>Email címe:</w:t>
            </w:r>
          </w:p>
        </w:tc>
        <w:tc>
          <w:tcPr>
            <w:tcW w:w="6764" w:type="dxa"/>
          </w:tcPr>
          <w:p w:rsidR="00426CFE" w:rsidRPr="00426CFE" w:rsidRDefault="00504A1C" w:rsidP="00693CF1">
            <w:pPr>
              <w:spacing w:line="360" w:lineRule="auto"/>
              <w:jc w:val="both"/>
            </w:pPr>
            <w:hyperlink r:id="rId11" w:history="1">
              <w:r w:rsidR="00426CFE" w:rsidRPr="00426CFE">
                <w:rPr>
                  <w:rStyle w:val="Hiperhivatkozs"/>
                </w:rPr>
                <w:t>office@huncurling.hu</w:t>
              </w:r>
            </w:hyperlink>
          </w:p>
        </w:tc>
      </w:tr>
      <w:tr w:rsidR="00426CFE" w:rsidRPr="00426CFE" w:rsidTr="00693CF1">
        <w:tc>
          <w:tcPr>
            <w:tcW w:w="2448" w:type="dxa"/>
          </w:tcPr>
          <w:p w:rsidR="00426CFE" w:rsidRPr="00426CFE" w:rsidRDefault="00426CFE" w:rsidP="00693CF1">
            <w:pPr>
              <w:spacing w:line="360" w:lineRule="auto"/>
              <w:jc w:val="both"/>
            </w:pPr>
            <w:r w:rsidRPr="00426CFE">
              <w:t>Képviselő neve:</w:t>
            </w:r>
          </w:p>
        </w:tc>
        <w:tc>
          <w:tcPr>
            <w:tcW w:w="6764" w:type="dxa"/>
          </w:tcPr>
          <w:p w:rsidR="00426CFE" w:rsidRPr="00426CFE" w:rsidRDefault="00426CFE" w:rsidP="00693CF1">
            <w:pPr>
              <w:jc w:val="both"/>
            </w:pPr>
            <w:proofErr w:type="spellStart"/>
            <w:r w:rsidRPr="00426CFE">
              <w:t>Rókusfalv</w:t>
            </w:r>
            <w:r w:rsidR="002B3D9C">
              <w:t>y</w:t>
            </w:r>
            <w:proofErr w:type="spellEnd"/>
            <w:r w:rsidR="002B3D9C">
              <w:t xml:space="preserve"> András -</w:t>
            </w:r>
            <w:r w:rsidRPr="00426CFE">
              <w:t xml:space="preserve"> elnök</w:t>
            </w:r>
            <w:r w:rsidR="002B3D9C">
              <w:t xml:space="preserve">, </w:t>
            </w:r>
            <w:proofErr w:type="spellStart"/>
            <w:r w:rsidR="002B3D9C">
              <w:t>Patonai</w:t>
            </w:r>
            <w:proofErr w:type="spellEnd"/>
            <w:r w:rsidR="002B3D9C">
              <w:t xml:space="preserve"> Ágnes - alelnök</w:t>
            </w:r>
          </w:p>
          <w:p w:rsidR="00426CFE" w:rsidRPr="00426CFE" w:rsidRDefault="002B3D9C" w:rsidP="00693CF1">
            <w:pPr>
              <w:jc w:val="both"/>
            </w:pPr>
            <w:r>
              <w:t xml:space="preserve">Tolnai </w:t>
            </w:r>
            <w:r w:rsidR="00426CFE" w:rsidRPr="00426CFE">
              <w:t xml:space="preserve">László </w:t>
            </w:r>
            <w:r>
              <w:t>-</w:t>
            </w:r>
            <w:r w:rsidR="00426CFE" w:rsidRPr="00426CFE">
              <w:t xml:space="preserve"> főtitkár</w:t>
            </w:r>
          </w:p>
        </w:tc>
      </w:tr>
    </w:tbl>
    <w:p w:rsidR="00426CFE" w:rsidRDefault="00426CFE" w:rsidP="00426CFE">
      <w:pPr>
        <w:spacing w:line="360" w:lineRule="auto"/>
        <w:jc w:val="both"/>
        <w:rPr>
          <w:sz w:val="14"/>
          <w:szCs w:val="14"/>
        </w:rPr>
      </w:pPr>
    </w:p>
    <w:p w:rsidR="00027445" w:rsidRPr="00426CFE" w:rsidRDefault="00027445" w:rsidP="00426CFE">
      <w:pPr>
        <w:spacing w:line="360" w:lineRule="auto"/>
        <w:jc w:val="both"/>
        <w:rPr>
          <w:sz w:val="14"/>
          <w:szCs w:val="14"/>
        </w:rPr>
      </w:pPr>
    </w:p>
    <w:p w:rsidR="00426CFE" w:rsidRDefault="00426CFE" w:rsidP="00426CFE">
      <w:pPr>
        <w:spacing w:line="360" w:lineRule="auto"/>
        <w:jc w:val="both"/>
        <w:rPr>
          <w:b/>
          <w:u w:val="single"/>
        </w:rPr>
      </w:pPr>
      <w:r w:rsidRPr="00027445">
        <w:rPr>
          <w:b/>
          <w:u w:val="single"/>
        </w:rPr>
        <w:t>Szövetség által meg</w:t>
      </w:r>
      <w:r w:rsidR="002B3D9C">
        <w:rPr>
          <w:b/>
          <w:u w:val="single"/>
        </w:rPr>
        <w:t>rendelt doppingellenőrzések 2014</w:t>
      </w:r>
      <w:r w:rsidRPr="00027445">
        <w:rPr>
          <w:b/>
          <w:u w:val="single"/>
        </w:rPr>
        <w:t>-ben:</w:t>
      </w:r>
    </w:p>
    <w:p w:rsidR="00027445" w:rsidRPr="00027445" w:rsidRDefault="00027445" w:rsidP="00426CFE">
      <w:pPr>
        <w:spacing w:line="360" w:lineRule="auto"/>
        <w:jc w:val="both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3553"/>
        <w:gridCol w:w="3969"/>
      </w:tblGrid>
      <w:tr w:rsidR="00426CFE" w:rsidRPr="00C2783B" w:rsidTr="00426CFE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426CFE" w:rsidRPr="00C2783B" w:rsidRDefault="00426CFE" w:rsidP="00426CFE">
            <w:pPr>
              <w:spacing w:line="360" w:lineRule="auto"/>
              <w:jc w:val="center"/>
            </w:pPr>
            <w:r w:rsidRPr="00C2783B">
              <w:t>Minták száma</w:t>
            </w:r>
          </w:p>
          <w:p w:rsidR="00426CFE" w:rsidRPr="00C2783B" w:rsidRDefault="00426CFE" w:rsidP="00426CFE">
            <w:pPr>
              <w:spacing w:line="360" w:lineRule="auto"/>
              <w:jc w:val="center"/>
            </w:pPr>
            <w:r w:rsidRPr="00C2783B">
              <w:t>Db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26CFE" w:rsidRPr="00C2783B" w:rsidRDefault="00426CFE" w:rsidP="00426CFE">
            <w:pPr>
              <w:spacing w:line="360" w:lineRule="auto"/>
              <w:jc w:val="center"/>
            </w:pPr>
            <w:r w:rsidRPr="00C2783B">
              <w:t>Mintavétel dátuma</w:t>
            </w:r>
          </w:p>
        </w:tc>
        <w:tc>
          <w:tcPr>
            <w:tcW w:w="355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26CFE" w:rsidRPr="00C2783B" w:rsidRDefault="00426CFE" w:rsidP="00426CFE">
            <w:pPr>
              <w:spacing w:line="360" w:lineRule="auto"/>
              <w:jc w:val="center"/>
            </w:pPr>
            <w:r w:rsidRPr="00C2783B">
              <w:t>Minta fajtája</w:t>
            </w:r>
          </w:p>
          <w:p w:rsidR="00426CFE" w:rsidRPr="00C2783B" w:rsidRDefault="00426CFE" w:rsidP="00426CFE">
            <w:pPr>
              <w:spacing w:line="360" w:lineRule="auto"/>
              <w:jc w:val="center"/>
            </w:pPr>
            <w:r w:rsidRPr="00C2783B">
              <w:t>Vér/vizelet/drogteszt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6CFE" w:rsidRPr="00C2783B" w:rsidRDefault="00426CFE" w:rsidP="00426CFE">
            <w:pPr>
              <w:spacing w:line="360" w:lineRule="auto"/>
              <w:jc w:val="center"/>
            </w:pPr>
            <w:r w:rsidRPr="00C2783B">
              <w:t>Esemény neve</w:t>
            </w:r>
          </w:p>
        </w:tc>
      </w:tr>
      <w:tr w:rsidR="00426CFE" w:rsidRPr="00C2783B" w:rsidTr="00426CFE">
        <w:trPr>
          <w:trHeight w:val="668"/>
        </w:trPr>
        <w:tc>
          <w:tcPr>
            <w:tcW w:w="115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FE" w:rsidRPr="00F60AF0" w:rsidRDefault="00426CFE" w:rsidP="00426CFE">
            <w:pPr>
              <w:jc w:val="center"/>
              <w:rPr>
                <w:b/>
              </w:rPr>
            </w:pPr>
            <w:r w:rsidRPr="00F60AF0">
              <w:rPr>
                <w:b/>
              </w:rPr>
              <w:t>Szövetségünk a sportág jellege, doppingérzékenység hiánya és pénzügyi háttere miatt nem rendelt 201</w:t>
            </w:r>
            <w:r w:rsidR="002B3D9C">
              <w:rPr>
                <w:b/>
              </w:rPr>
              <w:t>4</w:t>
            </w:r>
            <w:r w:rsidRPr="00F60AF0">
              <w:rPr>
                <w:b/>
              </w:rPr>
              <w:t>-ben dopping ellenőrzést.</w:t>
            </w:r>
          </w:p>
        </w:tc>
      </w:tr>
    </w:tbl>
    <w:p w:rsidR="00426CFE" w:rsidRDefault="00426CFE" w:rsidP="00426CFE">
      <w:pPr>
        <w:spacing w:line="360" w:lineRule="auto"/>
        <w:jc w:val="both"/>
        <w:rPr>
          <w:sz w:val="12"/>
          <w:szCs w:val="12"/>
        </w:rPr>
      </w:pPr>
    </w:p>
    <w:p w:rsidR="00027445" w:rsidRPr="00426CFE" w:rsidRDefault="00027445" w:rsidP="00426CFE">
      <w:pPr>
        <w:spacing w:line="360" w:lineRule="auto"/>
        <w:jc w:val="both"/>
        <w:rPr>
          <w:sz w:val="12"/>
          <w:szCs w:val="12"/>
        </w:rPr>
      </w:pPr>
    </w:p>
    <w:p w:rsidR="00426CFE" w:rsidRPr="00027445" w:rsidRDefault="00426CFE" w:rsidP="00426CFE">
      <w:pPr>
        <w:spacing w:line="360" w:lineRule="auto"/>
        <w:jc w:val="both"/>
        <w:rPr>
          <w:b/>
          <w:u w:val="single"/>
        </w:rPr>
      </w:pPr>
      <w:r w:rsidRPr="00027445">
        <w:rPr>
          <w:b/>
          <w:u w:val="single"/>
        </w:rPr>
        <w:t>Doppingellenes témájú előadás a szövetség/tagegyesületek szervezésében:</w:t>
      </w:r>
    </w:p>
    <w:p w:rsidR="00027445" w:rsidRPr="00027445" w:rsidRDefault="00027445" w:rsidP="00426CFE">
      <w:pPr>
        <w:spacing w:line="360" w:lineRule="auto"/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29"/>
        <w:gridCol w:w="3130"/>
        <w:gridCol w:w="1842"/>
        <w:gridCol w:w="2977"/>
      </w:tblGrid>
      <w:tr w:rsidR="00426CFE" w:rsidRPr="00C2783B" w:rsidTr="00426CFE">
        <w:tc>
          <w:tcPr>
            <w:tcW w:w="1812" w:type="dxa"/>
            <w:shd w:val="clear" w:color="auto" w:fill="E0E0E0"/>
          </w:tcPr>
          <w:p w:rsidR="00426CFE" w:rsidRPr="00C2783B" w:rsidRDefault="00426CFE" w:rsidP="00693CF1">
            <w:pPr>
              <w:jc w:val="center"/>
            </w:pPr>
            <w:r w:rsidRPr="00C2783B">
              <w:t>Előadás dátuma</w:t>
            </w:r>
          </w:p>
        </w:tc>
        <w:tc>
          <w:tcPr>
            <w:tcW w:w="1829" w:type="dxa"/>
            <w:shd w:val="clear" w:color="auto" w:fill="E0E0E0"/>
          </w:tcPr>
          <w:p w:rsidR="00426CFE" w:rsidRPr="00C2783B" w:rsidRDefault="00426CFE" w:rsidP="00693CF1">
            <w:pPr>
              <w:jc w:val="center"/>
            </w:pPr>
            <w:r w:rsidRPr="00C2783B">
              <w:t>Résztvevők létszáma</w:t>
            </w:r>
          </w:p>
        </w:tc>
        <w:tc>
          <w:tcPr>
            <w:tcW w:w="3130" w:type="dxa"/>
            <w:shd w:val="clear" w:color="auto" w:fill="E0E0E0"/>
          </w:tcPr>
          <w:p w:rsidR="00426CFE" w:rsidRPr="00C2783B" w:rsidRDefault="00426CFE" w:rsidP="00693CF1">
            <w:pPr>
              <w:jc w:val="center"/>
            </w:pPr>
            <w:r w:rsidRPr="00C2783B">
              <w:t>Résztvevők státusza edzők/sportolók</w:t>
            </w:r>
          </w:p>
        </w:tc>
        <w:tc>
          <w:tcPr>
            <w:tcW w:w="1842" w:type="dxa"/>
            <w:shd w:val="clear" w:color="auto" w:fill="E0E0E0"/>
          </w:tcPr>
          <w:p w:rsidR="00426CFE" w:rsidRPr="00C2783B" w:rsidRDefault="00426CFE" w:rsidP="00693CF1">
            <w:pPr>
              <w:jc w:val="center"/>
            </w:pPr>
            <w:r w:rsidRPr="00C2783B">
              <w:t>Helyszín</w:t>
            </w:r>
          </w:p>
        </w:tc>
        <w:tc>
          <w:tcPr>
            <w:tcW w:w="2977" w:type="dxa"/>
            <w:shd w:val="clear" w:color="auto" w:fill="E0E0E0"/>
          </w:tcPr>
          <w:p w:rsidR="00426CFE" w:rsidRPr="00C2783B" w:rsidRDefault="00426CFE" w:rsidP="00693CF1">
            <w:pPr>
              <w:jc w:val="center"/>
            </w:pPr>
            <w:r w:rsidRPr="00C2783B">
              <w:t>Előadó neve</w:t>
            </w:r>
          </w:p>
        </w:tc>
      </w:tr>
      <w:tr w:rsidR="00426CFE" w:rsidRPr="00C2783B" w:rsidTr="00426CFE">
        <w:tc>
          <w:tcPr>
            <w:tcW w:w="1812" w:type="dxa"/>
            <w:shd w:val="clear" w:color="auto" w:fill="auto"/>
            <w:vAlign w:val="center"/>
          </w:tcPr>
          <w:p w:rsidR="00426CFE" w:rsidRDefault="002B3D9C" w:rsidP="00693CF1">
            <w:pPr>
              <w:jc w:val="center"/>
            </w:pPr>
            <w:r>
              <w:t>2014. 12. 12</w:t>
            </w:r>
            <w:r w:rsidR="00426CFE">
              <w:t>.</w:t>
            </w:r>
          </w:p>
          <w:p w:rsidR="00426CFE" w:rsidRPr="00C2783B" w:rsidRDefault="00426CFE" w:rsidP="00693CF1">
            <w:pPr>
              <w:jc w:val="center"/>
            </w:pPr>
            <w:r>
              <w:t>17:30 óra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6CFE" w:rsidRPr="00C2783B" w:rsidRDefault="00426CFE" w:rsidP="00693CF1">
            <w:pPr>
              <w:jc w:val="center"/>
            </w:pPr>
            <w:r>
              <w:t>várhatóan 30 fő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26CFE" w:rsidRPr="00C2783B" w:rsidRDefault="00426CFE" w:rsidP="00693CF1">
            <w:pPr>
              <w:jc w:val="center"/>
            </w:pPr>
            <w:r>
              <w:t>Edzők és játékosok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6CFE" w:rsidRPr="00C2783B" w:rsidRDefault="00426CFE" w:rsidP="00693CF1">
            <w:pPr>
              <w:jc w:val="center"/>
            </w:pPr>
            <w:r>
              <w:t xml:space="preserve">Kamaraerdei </w:t>
            </w:r>
            <w:proofErr w:type="spellStart"/>
            <w:r>
              <w:t>Curling</w:t>
            </w:r>
            <w:proofErr w:type="spellEnd"/>
            <w:r>
              <w:t xml:space="preserve"> Club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6CFE" w:rsidRPr="00C2783B" w:rsidRDefault="00426CFE" w:rsidP="00693CF1">
            <w:pPr>
              <w:jc w:val="center"/>
            </w:pPr>
            <w:r>
              <w:t>dr. Ozsváth Péter</w:t>
            </w:r>
          </w:p>
        </w:tc>
      </w:tr>
    </w:tbl>
    <w:p w:rsidR="00426CFE" w:rsidRPr="00027445" w:rsidRDefault="00426CFE" w:rsidP="00426CFE">
      <w:pPr>
        <w:spacing w:line="360" w:lineRule="auto"/>
        <w:jc w:val="both"/>
        <w:rPr>
          <w:sz w:val="12"/>
          <w:szCs w:val="12"/>
        </w:rPr>
      </w:pPr>
    </w:p>
    <w:p w:rsidR="00027445" w:rsidRPr="00027445" w:rsidRDefault="00027445" w:rsidP="00426CFE">
      <w:pPr>
        <w:spacing w:line="360" w:lineRule="auto"/>
        <w:jc w:val="both"/>
        <w:rPr>
          <w:sz w:val="12"/>
          <w:szCs w:val="12"/>
        </w:rPr>
      </w:pPr>
    </w:p>
    <w:p w:rsidR="00426CFE" w:rsidRDefault="00426CFE" w:rsidP="00426CFE">
      <w:pPr>
        <w:spacing w:line="360" w:lineRule="auto"/>
        <w:jc w:val="both"/>
      </w:pPr>
      <w:r>
        <w:t xml:space="preserve">Doppingvétség miatt eltiltás alatt lévő sportolók felsorolása, akik az eltiltást követően majd folytatják sportolói pályafutásukat: </w:t>
      </w:r>
    </w:p>
    <w:p w:rsidR="00426CFE" w:rsidRPr="00F60AF0" w:rsidRDefault="00426CFE" w:rsidP="00426CFE">
      <w:pPr>
        <w:spacing w:line="360" w:lineRule="auto"/>
        <w:jc w:val="both"/>
        <w:rPr>
          <w:b/>
        </w:rPr>
      </w:pPr>
      <w:r>
        <w:rPr>
          <w:b/>
        </w:rPr>
        <w:t>Nem rendelkezünk ilyen sportolóval.</w:t>
      </w:r>
    </w:p>
    <w:p w:rsidR="00027445" w:rsidRDefault="00027445" w:rsidP="00426CFE">
      <w:pPr>
        <w:spacing w:line="360" w:lineRule="auto"/>
        <w:jc w:val="both"/>
      </w:pPr>
    </w:p>
    <w:p w:rsidR="00027445" w:rsidRDefault="00027445" w:rsidP="00426CFE">
      <w:pPr>
        <w:spacing w:line="360" w:lineRule="auto"/>
        <w:jc w:val="both"/>
      </w:pPr>
    </w:p>
    <w:p w:rsidR="002B3D9C" w:rsidRDefault="002B3D9C" w:rsidP="00426CFE">
      <w:pPr>
        <w:spacing w:line="360" w:lineRule="auto"/>
        <w:jc w:val="both"/>
      </w:pPr>
    </w:p>
    <w:p w:rsidR="00027445" w:rsidRPr="00A87256" w:rsidRDefault="00027445" w:rsidP="00027445">
      <w:pPr>
        <w:pStyle w:val="Listaszerbekezds"/>
        <w:spacing w:line="360" w:lineRule="auto"/>
        <w:ind w:left="0"/>
        <w:rPr>
          <w:b/>
        </w:rPr>
      </w:pPr>
      <w:r w:rsidRPr="00A87256">
        <w:rPr>
          <w:b/>
        </w:rPr>
        <w:lastRenderedPageBreak/>
        <w:t>6. számú melléklet</w:t>
      </w:r>
      <w:r>
        <w:rPr>
          <w:b/>
        </w:rPr>
        <w:t xml:space="preserve"> /2</w:t>
      </w:r>
      <w:r w:rsidRPr="00A87256">
        <w:rPr>
          <w:b/>
        </w:rPr>
        <w:t>:</w:t>
      </w:r>
    </w:p>
    <w:p w:rsidR="00027445" w:rsidRDefault="00027445" w:rsidP="00426CFE">
      <w:pPr>
        <w:spacing w:line="360" w:lineRule="auto"/>
        <w:jc w:val="both"/>
      </w:pPr>
    </w:p>
    <w:p w:rsidR="00027445" w:rsidRDefault="002B3D9C" w:rsidP="0002744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Az MCSZ 2014</w:t>
      </w:r>
      <w:r w:rsidR="00027445">
        <w:rPr>
          <w:b/>
          <w:u w:val="single"/>
        </w:rPr>
        <w:t>. évi nevelő és megelőző tevékenysége a dopping ellenes tevékenységgel kapcsolatosan</w:t>
      </w:r>
      <w:r w:rsidR="00027445" w:rsidRPr="00027445">
        <w:rPr>
          <w:b/>
          <w:u w:val="single"/>
        </w:rPr>
        <w:t>:</w:t>
      </w:r>
    </w:p>
    <w:p w:rsidR="002B3D9C" w:rsidRDefault="002B3D9C" w:rsidP="00027445">
      <w:pPr>
        <w:spacing w:line="360" w:lineRule="auto"/>
        <w:jc w:val="both"/>
        <w:rPr>
          <w:b/>
          <w:u w:val="single"/>
        </w:rPr>
      </w:pPr>
    </w:p>
    <w:p w:rsidR="00027445" w:rsidRPr="00027445" w:rsidRDefault="00027445" w:rsidP="00027445">
      <w:pPr>
        <w:jc w:val="both"/>
        <w:rPr>
          <w:color w:val="000000"/>
        </w:rPr>
      </w:pPr>
      <w:r w:rsidRPr="00027445">
        <w:rPr>
          <w:color w:val="000000"/>
        </w:rPr>
        <w:t xml:space="preserve">A </w:t>
      </w:r>
      <w:proofErr w:type="spellStart"/>
      <w:r w:rsidRPr="00027445">
        <w:rPr>
          <w:color w:val="000000"/>
        </w:rPr>
        <w:t>curlingben</w:t>
      </w:r>
      <w:proofErr w:type="spellEnd"/>
      <w:r w:rsidRPr="00027445">
        <w:rPr>
          <w:color w:val="000000"/>
        </w:rPr>
        <w:t xml:space="preserve"> nincs kísértés a doppingszerek szedésére, a döntően amatőr sportolókon nincs társadalmi nyomás a teljesítmény fokozására, mégis az ezzel kapcsolatos tájékoztatást több okból is fontosnak tartjuk. </w:t>
      </w:r>
    </w:p>
    <w:p w:rsidR="00027445" w:rsidRPr="00027445" w:rsidRDefault="00027445" w:rsidP="00027445">
      <w:pPr>
        <w:numPr>
          <w:ilvl w:val="0"/>
          <w:numId w:val="1"/>
        </w:numPr>
        <w:jc w:val="both"/>
        <w:rPr>
          <w:color w:val="000000"/>
        </w:rPr>
      </w:pPr>
      <w:r w:rsidRPr="00027445">
        <w:rPr>
          <w:color w:val="000000"/>
        </w:rPr>
        <w:t xml:space="preserve">Minden sportolónknak tisztában kell lennie azzal, hogy doppingvétséget nem csak azzal lehet elkövetni, ha a versenyen vagy a felkészülési időben valaki tiltott gyógyszereket vagy módszereket alkalmaz, ezeket birtokolja vagy terjeszti stb., hanem azzal is, ha az ellenőrzésre kötelezett sportoló a vizsgálat során nem együttműködő, a mintavételt akadályozza, vagy manipulálja, illetve nem biztosítja szabályosan a tartózkodási helyére vonatkozó információkat. </w:t>
      </w:r>
    </w:p>
    <w:p w:rsidR="00027445" w:rsidRPr="00027445" w:rsidRDefault="00027445" w:rsidP="00027445">
      <w:pPr>
        <w:numPr>
          <w:ilvl w:val="0"/>
          <w:numId w:val="1"/>
        </w:numPr>
        <w:jc w:val="both"/>
        <w:rPr>
          <w:color w:val="000000"/>
        </w:rPr>
      </w:pPr>
      <w:r w:rsidRPr="00027445">
        <w:rPr>
          <w:color w:val="000000"/>
        </w:rPr>
        <w:t xml:space="preserve">Minden sportolónknak és </w:t>
      </w:r>
      <w:proofErr w:type="spellStart"/>
      <w:r w:rsidRPr="00027445">
        <w:rPr>
          <w:color w:val="000000"/>
        </w:rPr>
        <w:t>curling</w:t>
      </w:r>
      <w:proofErr w:type="spellEnd"/>
      <w:r w:rsidRPr="00027445">
        <w:rPr>
          <w:color w:val="000000"/>
        </w:rPr>
        <w:t xml:space="preserve"> sportszakembernek fel kell hívni a figyelmét arra, hogy bizonyos gyógyszerek tartalmazhatnak tiltott szereket, melyek alkalmazása többnyire elkerülhető. Ugyanakkor mód van a nem helyettesíthető gyógyszerek esetén a gyógyászati célú mentesség engedélyeztetésére is. </w:t>
      </w:r>
    </w:p>
    <w:p w:rsidR="00027445" w:rsidRPr="00027445" w:rsidRDefault="00027445" w:rsidP="00027445">
      <w:pPr>
        <w:numPr>
          <w:ilvl w:val="0"/>
          <w:numId w:val="1"/>
        </w:numPr>
        <w:jc w:val="both"/>
        <w:rPr>
          <w:color w:val="000000"/>
        </w:rPr>
      </w:pPr>
      <w:r w:rsidRPr="00027445">
        <w:rPr>
          <w:color w:val="000000"/>
        </w:rPr>
        <w:t xml:space="preserve">Nehezebb feladat a gyógyszernek nem minősülő étrend kiegészítők és egyéb testépítő vagy éppen fogyasztószerek helyes kiválasztása. Egyre gyakrabban igazolódik, hogy a boltokban kapható, vagy az interneten rendelhető termékeken nem tüntetik fel helyesen az összetételt. Előfordulhat, hogy fehérje kivonatok hatékonyságát anabolikus szteroidokkal növelik, vagy energia italokba tiltott élénkítő </w:t>
      </w:r>
      <w:bookmarkStart w:id="0" w:name="_GoBack"/>
      <w:bookmarkEnd w:id="0"/>
      <w:r w:rsidRPr="00027445">
        <w:rPr>
          <w:color w:val="000000"/>
        </w:rPr>
        <w:t xml:space="preserve">szereket is kevernek. </w:t>
      </w:r>
    </w:p>
    <w:p w:rsidR="00027445" w:rsidRPr="00027445" w:rsidRDefault="00027445" w:rsidP="00027445">
      <w:pPr>
        <w:numPr>
          <w:ilvl w:val="0"/>
          <w:numId w:val="1"/>
        </w:numPr>
        <w:jc w:val="both"/>
        <w:rPr>
          <w:color w:val="000000"/>
        </w:rPr>
      </w:pPr>
      <w:r w:rsidRPr="00027445">
        <w:rPr>
          <w:color w:val="000000"/>
        </w:rPr>
        <w:t xml:space="preserve">A sportélettan ismerete és egészségtudatos alkalmazása segítheti a sportolókat a helyes edzésterv kialakításában, vagy akár a folyadékpótlás és étkezés tudatos megválasztásában. </w:t>
      </w:r>
    </w:p>
    <w:p w:rsidR="00027445" w:rsidRPr="00027445" w:rsidRDefault="00027445" w:rsidP="00027445">
      <w:pPr>
        <w:numPr>
          <w:ilvl w:val="0"/>
          <w:numId w:val="1"/>
        </w:numPr>
        <w:jc w:val="both"/>
        <w:rPr>
          <w:color w:val="000000"/>
        </w:rPr>
      </w:pPr>
      <w:r w:rsidRPr="00027445">
        <w:rPr>
          <w:color w:val="000000"/>
        </w:rPr>
        <w:t xml:space="preserve">A </w:t>
      </w:r>
      <w:proofErr w:type="spellStart"/>
      <w:r w:rsidRPr="00027445">
        <w:rPr>
          <w:color w:val="000000"/>
        </w:rPr>
        <w:t>curling</w:t>
      </w:r>
      <w:proofErr w:type="spellEnd"/>
      <w:r w:rsidRPr="00027445">
        <w:rPr>
          <w:color w:val="000000"/>
        </w:rPr>
        <w:t xml:space="preserve"> döntően taktikai csapatjáték: ez különleges és összetett feladatot jelent a sportolóknak. Nem elegendő a jó egyensúlyérzék, állóképesség, pontosság, hanem stratégiai és taktikai döntsek sorozata szükséges, mely kizárólag gyakorlással, edzéssel, csapatjátékkal érhető el. A dopping nem csak sportszerűtlen, egészségre ártalmas és tiltott, hanem a </w:t>
      </w:r>
      <w:proofErr w:type="spellStart"/>
      <w:r w:rsidRPr="00027445">
        <w:rPr>
          <w:color w:val="000000"/>
        </w:rPr>
        <w:t>curlingben</w:t>
      </w:r>
      <w:proofErr w:type="spellEnd"/>
      <w:r w:rsidRPr="00027445">
        <w:rPr>
          <w:color w:val="000000"/>
        </w:rPr>
        <w:t xml:space="preserve"> biztosan hatástalan, értelmetlen is</w:t>
      </w:r>
    </w:p>
    <w:p w:rsidR="00027445" w:rsidRPr="00027445" w:rsidRDefault="00027445" w:rsidP="00426CFE">
      <w:pPr>
        <w:spacing w:line="360" w:lineRule="auto"/>
        <w:jc w:val="both"/>
        <w:rPr>
          <w:rFonts w:asciiTheme="minorHAnsi" w:hAnsiTheme="minorHAnsi" w:cstheme="minorHAnsi"/>
        </w:rPr>
      </w:pPr>
    </w:p>
    <w:p w:rsidR="005E4310" w:rsidRDefault="00027445" w:rsidP="00027445">
      <w:pPr>
        <w:jc w:val="both"/>
      </w:pPr>
      <w:r>
        <w:t xml:space="preserve">A feladatkör hatékony ellátása érdekében </w:t>
      </w:r>
      <w:r w:rsidR="005E4310" w:rsidRPr="005E4310">
        <w:t>2013-ban</w:t>
      </w:r>
      <w:r w:rsidR="005E4310">
        <w:t xml:space="preserve"> létrehoztuk </w:t>
      </w:r>
      <w:proofErr w:type="spellStart"/>
      <w:r w:rsidR="005E4310">
        <w:t>Antidopping</w:t>
      </w:r>
      <w:proofErr w:type="spellEnd"/>
      <w:r w:rsidR="005E4310">
        <w:t xml:space="preserve"> Bizottságunkat, melynek vezetésével dr. </w:t>
      </w:r>
      <w:proofErr w:type="spellStart"/>
      <w:r w:rsidR="005E4310">
        <w:t>Czermann</w:t>
      </w:r>
      <w:proofErr w:type="spellEnd"/>
      <w:r w:rsidR="005E4310">
        <w:t xml:space="preserve"> Imrét bíztuk meg. Ő </w:t>
      </w:r>
      <w:proofErr w:type="gramStart"/>
      <w:r w:rsidR="005E4310">
        <w:t>azóta</w:t>
      </w:r>
      <w:proofErr w:type="gramEnd"/>
      <w:r w:rsidR="005E4310">
        <w:t xml:space="preserve"> már részt vett a MACS által szervezett értekezlete</w:t>
      </w:r>
      <w:r>
        <w:t>ke</w:t>
      </w:r>
      <w:r w:rsidR="005E4310">
        <w:t>n, képzésen, ahol sikeres vizsgát tett.</w:t>
      </w: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Default="00DC3B1B" w:rsidP="00027445">
      <w:pPr>
        <w:jc w:val="both"/>
      </w:pPr>
    </w:p>
    <w:p w:rsidR="00DC3B1B" w:rsidRPr="00DC3B1B" w:rsidRDefault="00DC3B1B" w:rsidP="00027445">
      <w:pPr>
        <w:jc w:val="both"/>
        <w:rPr>
          <w:b/>
        </w:rPr>
      </w:pPr>
      <w:r>
        <w:rPr>
          <w:b/>
        </w:rPr>
        <w:lastRenderedPageBreak/>
        <w:t xml:space="preserve">7. </w:t>
      </w:r>
      <w:proofErr w:type="spellStart"/>
      <w:r>
        <w:rPr>
          <w:b/>
        </w:rPr>
        <w:t>sz</w:t>
      </w:r>
      <w:proofErr w:type="spellEnd"/>
      <w:r>
        <w:rPr>
          <w:b/>
        </w:rPr>
        <w:t xml:space="preserve"> melléklet</w:t>
      </w:r>
    </w:p>
    <w:p w:rsidR="00DC3B1B" w:rsidRDefault="00DC3B1B" w:rsidP="00027445">
      <w:pPr>
        <w:jc w:val="both"/>
      </w:pP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sz w:val="40"/>
        </w:rPr>
      </w:pPr>
      <w:r>
        <w:rPr>
          <w:b/>
          <w:sz w:val="40"/>
        </w:rPr>
        <w:t>A</w:t>
      </w: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sz w:val="40"/>
        </w:rPr>
      </w:pPr>
      <w:r>
        <w:rPr>
          <w:b/>
          <w:sz w:val="40"/>
        </w:rPr>
        <w:t xml:space="preserve"> MAGYAR CURLING SZÖVETSÉG </w:t>
      </w: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sz w:val="40"/>
        </w:rPr>
      </w:pPr>
    </w:p>
    <w:p w:rsidR="00DC3B1B" w:rsidRDefault="00DC3B1B" w:rsidP="00DC3B1B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DOPPINGSZABÁLYZATA</w:t>
      </w: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  <w:sz w:val="32"/>
        </w:rPr>
      </w:pPr>
    </w:p>
    <w:p w:rsidR="00DC3B1B" w:rsidRDefault="00DC3B1B" w:rsidP="00DC3B1B">
      <w:pPr>
        <w:jc w:val="center"/>
        <w:rPr>
          <w:b/>
          <w:sz w:val="32"/>
        </w:rPr>
      </w:pPr>
    </w:p>
    <w:p w:rsidR="00DC3B1B" w:rsidRDefault="00DC3B1B" w:rsidP="00DC3B1B">
      <w:pPr>
        <w:jc w:val="center"/>
        <w:rPr>
          <w:b/>
          <w:sz w:val="32"/>
        </w:rPr>
      </w:pPr>
    </w:p>
    <w:p w:rsidR="00DC3B1B" w:rsidRDefault="00DC3B1B" w:rsidP="00DC3B1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162175" cy="1447800"/>
            <wp:effectExtent l="19050" t="0" r="9525" b="0"/>
            <wp:docPr id="3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jc w:val="center"/>
        <w:rPr>
          <w:b/>
          <w:sz w:val="48"/>
        </w:rPr>
      </w:pPr>
      <w:r>
        <w:rPr>
          <w:b/>
          <w:sz w:val="48"/>
        </w:rPr>
        <w:t xml:space="preserve">2 0 </w:t>
      </w:r>
      <w:proofErr w:type="spellStart"/>
      <w:r>
        <w:rPr>
          <w:b/>
          <w:sz w:val="48"/>
        </w:rPr>
        <w:t>0</w:t>
      </w:r>
      <w:proofErr w:type="spellEnd"/>
      <w:r>
        <w:rPr>
          <w:b/>
          <w:sz w:val="48"/>
        </w:rPr>
        <w:t xml:space="preserve"> 7 .</w:t>
      </w: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rPr>
          <w:b/>
          <w:sz w:val="32"/>
        </w:rPr>
      </w:pPr>
    </w:p>
    <w:p w:rsidR="00DC3B1B" w:rsidRDefault="00DC3B1B" w:rsidP="00DC3B1B">
      <w:pPr>
        <w:tabs>
          <w:tab w:val="left" w:pos="1701"/>
        </w:tabs>
        <w:rPr>
          <w:b/>
        </w:rPr>
      </w:pPr>
      <w:r>
        <w:rPr>
          <w:b/>
        </w:rPr>
        <w:t>Készült</w:t>
      </w:r>
      <w:proofErr w:type="gramStart"/>
      <w:r>
        <w:rPr>
          <w:b/>
        </w:rPr>
        <w:t xml:space="preserve">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2007.</w:t>
      </w:r>
      <w:proofErr w:type="gramEnd"/>
      <w:r>
        <w:rPr>
          <w:b/>
        </w:rPr>
        <w:t xml:space="preserve"> január 29-én</w:t>
      </w:r>
    </w:p>
    <w:p w:rsidR="00DC3B1B" w:rsidRDefault="00DC3B1B" w:rsidP="00DC3B1B">
      <w:pPr>
        <w:tabs>
          <w:tab w:val="left" w:pos="1701"/>
        </w:tabs>
        <w:rPr>
          <w:b/>
        </w:rPr>
      </w:pPr>
      <w:r>
        <w:rPr>
          <w:b/>
        </w:rPr>
        <w:t>Előterjesztve: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2007. február 7-i elnökségi ülésre</w:t>
      </w:r>
    </w:p>
    <w:p w:rsidR="00DC3B1B" w:rsidRDefault="00DC3B1B" w:rsidP="00DC3B1B">
      <w:pPr>
        <w:tabs>
          <w:tab w:val="left" w:pos="1701"/>
        </w:tabs>
        <w:rPr>
          <w:b/>
        </w:rPr>
      </w:pPr>
      <w:r>
        <w:rPr>
          <w:b/>
        </w:rPr>
        <w:t>Elfogadva: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2007. február 7-i elnökségi ülésen</w:t>
      </w: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pStyle w:val="Cmsor1"/>
        <w:jc w:val="center"/>
        <w:rPr>
          <w:rFonts w:ascii="Times New Roman" w:hAnsi="Times New Roman" w:cs="Times New Roman"/>
          <w:bCs w:val="0"/>
        </w:rPr>
      </w:pPr>
    </w:p>
    <w:p w:rsidR="00DC3B1B" w:rsidRDefault="00DC3B1B" w:rsidP="00DC3B1B">
      <w:pPr>
        <w:pStyle w:val="Cmsor1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1.§</w:t>
      </w:r>
    </w:p>
    <w:p w:rsidR="00DC3B1B" w:rsidRDefault="00DC3B1B" w:rsidP="00DC3B1B">
      <w:pPr>
        <w:pStyle w:val="Cmsor1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A Szabályzat hatálya:</w:t>
      </w:r>
    </w:p>
    <w:p w:rsidR="00DC3B1B" w:rsidRDefault="00DC3B1B" w:rsidP="00DC3B1B">
      <w:pPr>
        <w:rPr>
          <w:b/>
        </w:rPr>
      </w:pPr>
    </w:p>
    <w:p w:rsidR="00DC3B1B" w:rsidRDefault="00DC3B1B" w:rsidP="00DC3B1B">
      <w:pPr>
        <w:ind w:left="360"/>
        <w:jc w:val="both"/>
        <w:rPr>
          <w:b/>
        </w:rPr>
      </w:pPr>
    </w:p>
    <w:p w:rsidR="00DC3B1B" w:rsidRDefault="00DC3B1B" w:rsidP="00DC3B1B">
      <w:pPr>
        <w:ind w:left="540" w:hanging="540"/>
        <w:jc w:val="both"/>
        <w:rPr>
          <w:b/>
        </w:rPr>
      </w:pPr>
    </w:p>
    <w:p w:rsidR="00DC3B1B" w:rsidRDefault="00DC3B1B" w:rsidP="00DC3B1B">
      <w:pPr>
        <w:numPr>
          <w:ilvl w:val="0"/>
          <w:numId w:val="8"/>
        </w:numPr>
        <w:tabs>
          <w:tab w:val="clear" w:pos="1125"/>
          <w:tab w:val="num" w:pos="0"/>
          <w:tab w:val="left" w:pos="540"/>
        </w:tabs>
        <w:ind w:left="540" w:hanging="540"/>
        <w:jc w:val="both"/>
      </w:pPr>
      <w:r>
        <w:t xml:space="preserve">Jelen Szabályzat hatálya kiterjed a </w:t>
      </w:r>
      <w:proofErr w:type="spellStart"/>
      <w:r>
        <w:t>curling</w:t>
      </w:r>
      <w:proofErr w:type="spellEnd"/>
      <w:r>
        <w:t xml:space="preserve"> sportágban, a Magyar </w:t>
      </w:r>
      <w:proofErr w:type="spellStart"/>
      <w:r>
        <w:t>Curling</w:t>
      </w:r>
      <w:proofErr w:type="spellEnd"/>
      <w:r>
        <w:t xml:space="preserve"> Szövetség (továbbiakban: a Szövetség) által kiadott versenyzői engedéllyel rendelkező valamennyi versenyzőre, a versenyző felkészítésében, illetőleg irányításában résztvevő sportszakemberekre, valamint a Szövetség versenyrendszerében résztvevő sportszervezetekre.</w:t>
      </w:r>
    </w:p>
    <w:p w:rsidR="00DC3B1B" w:rsidRDefault="00DC3B1B" w:rsidP="00DC3B1B">
      <w:pPr>
        <w:tabs>
          <w:tab w:val="left" w:pos="1276"/>
        </w:tabs>
        <w:ind w:left="540" w:hanging="540"/>
        <w:jc w:val="both"/>
      </w:pPr>
    </w:p>
    <w:p w:rsidR="00DC3B1B" w:rsidRDefault="00DC3B1B" w:rsidP="00DC3B1B">
      <w:pPr>
        <w:numPr>
          <w:ilvl w:val="0"/>
          <w:numId w:val="8"/>
        </w:numPr>
        <w:tabs>
          <w:tab w:val="clear" w:pos="1125"/>
          <w:tab w:val="num" w:pos="0"/>
          <w:tab w:val="left" w:pos="540"/>
        </w:tabs>
        <w:ind w:left="540" w:hanging="540"/>
        <w:jc w:val="both"/>
      </w:pPr>
      <w:r>
        <w:t xml:space="preserve">Jelen Szabályzat rendelkezéseit kell alkalmazni a hazai versenyrendszerben szervezett versenyekre, továbbá a nemzetközi </w:t>
      </w:r>
      <w:proofErr w:type="spellStart"/>
      <w:r>
        <w:t>curling</w:t>
      </w:r>
      <w:proofErr w:type="spellEnd"/>
      <w:r>
        <w:t xml:space="preserve"> sportszövetségek (</w:t>
      </w:r>
      <w:proofErr w:type="spellStart"/>
      <w:r>
        <w:t>Curling</w:t>
      </w:r>
      <w:proofErr w:type="spellEnd"/>
      <w:r>
        <w:t xml:space="preserve"> Világ Szövetség /World </w:t>
      </w:r>
      <w:proofErr w:type="spellStart"/>
      <w:r>
        <w:t>Curling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, WCF/, az Európai </w:t>
      </w:r>
      <w:proofErr w:type="spellStart"/>
      <w:r>
        <w:t>Curling</w:t>
      </w:r>
      <w:proofErr w:type="spellEnd"/>
      <w:r>
        <w:t xml:space="preserve"> Szövetség /European </w:t>
      </w:r>
      <w:proofErr w:type="spellStart"/>
      <w:r>
        <w:t>Curling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, ECF/, továbbiakban: nemzetközi sportszövetség) által elrendelt hazai doppingellenőrzésekre.</w:t>
      </w:r>
    </w:p>
    <w:p w:rsidR="00DC3B1B" w:rsidRDefault="00DC3B1B" w:rsidP="00DC3B1B">
      <w:pPr>
        <w:tabs>
          <w:tab w:val="left" w:pos="1276"/>
        </w:tabs>
        <w:ind w:left="540" w:hanging="540"/>
        <w:jc w:val="both"/>
      </w:pPr>
    </w:p>
    <w:p w:rsidR="00DC3B1B" w:rsidRDefault="00DC3B1B" w:rsidP="00DC3B1B">
      <w:pPr>
        <w:numPr>
          <w:ilvl w:val="0"/>
          <w:numId w:val="8"/>
        </w:numPr>
        <w:tabs>
          <w:tab w:val="clear" w:pos="1125"/>
          <w:tab w:val="num" w:pos="0"/>
          <w:tab w:val="left" w:pos="540"/>
        </w:tabs>
        <w:ind w:left="540" w:hanging="540"/>
        <w:jc w:val="both"/>
      </w:pPr>
      <w:r>
        <w:t>A nemzetközi sportszövetség által szervezett versenyeken a szervező szövetség dopping-ellenőrzési szabályzata alkalmazandó.</w:t>
      </w:r>
    </w:p>
    <w:p w:rsidR="00DC3B1B" w:rsidRDefault="00DC3B1B" w:rsidP="00DC3B1B">
      <w:pPr>
        <w:pStyle w:val="Listaszerbekezds"/>
      </w:pPr>
    </w:p>
    <w:p w:rsidR="00DC3B1B" w:rsidRDefault="00DC3B1B" w:rsidP="00DC3B1B">
      <w:pPr>
        <w:tabs>
          <w:tab w:val="left" w:pos="540"/>
        </w:tabs>
        <w:ind w:left="540"/>
        <w:jc w:val="both"/>
      </w:pPr>
    </w:p>
    <w:p w:rsidR="00DC3B1B" w:rsidRDefault="00DC3B1B" w:rsidP="00DC3B1B">
      <w:pPr>
        <w:ind w:left="540" w:hanging="540"/>
        <w:jc w:val="both"/>
      </w:pPr>
    </w:p>
    <w:p w:rsidR="00DC3B1B" w:rsidRDefault="00DC3B1B" w:rsidP="00DC3B1B">
      <w:pPr>
        <w:tabs>
          <w:tab w:val="left" w:pos="1276"/>
        </w:tabs>
        <w:jc w:val="both"/>
      </w:pPr>
    </w:p>
    <w:p w:rsidR="00DC3B1B" w:rsidRDefault="00DC3B1B" w:rsidP="00DC3B1B">
      <w:pPr>
        <w:pStyle w:val="Cmsor1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2.§</w:t>
      </w:r>
    </w:p>
    <w:p w:rsidR="00DC3B1B" w:rsidRDefault="00DC3B1B" w:rsidP="00DC3B1B">
      <w:pPr>
        <w:pStyle w:val="Cmso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A doppingtilalom</w:t>
      </w:r>
      <w:r>
        <w:rPr>
          <w:rFonts w:ascii="Times New Roman" w:hAnsi="Times New Roman" w:cs="Times New Roman"/>
        </w:rPr>
        <w:t>, a doppingtilalommal kapcsolatos kötelezettségek:</w:t>
      </w:r>
    </w:p>
    <w:p w:rsidR="00DC3B1B" w:rsidRDefault="00DC3B1B" w:rsidP="00DC3B1B">
      <w:pPr>
        <w:ind w:left="540" w:hanging="540"/>
        <w:jc w:val="both"/>
        <w:rPr>
          <w:b/>
        </w:rPr>
      </w:pPr>
    </w:p>
    <w:p w:rsidR="00DC3B1B" w:rsidRDefault="00DC3B1B" w:rsidP="00DC3B1B">
      <w:pPr>
        <w:numPr>
          <w:ilvl w:val="0"/>
          <w:numId w:val="9"/>
        </w:numPr>
        <w:tabs>
          <w:tab w:val="clear" w:pos="1125"/>
          <w:tab w:val="num" w:pos="540"/>
        </w:tabs>
        <w:ind w:left="540" w:hanging="540"/>
        <w:jc w:val="both"/>
      </w:pPr>
      <w:r>
        <w:t>A versenyző nem használhat, illetve nem alkalmazhat, vagy forgalmazhat – a mindenkori hatályos doppinglistát tartalmazó jogszabályban meghatározott – tiltott teljesítményfokozó szereket, készítményeket és módszereket.</w:t>
      </w:r>
    </w:p>
    <w:p w:rsidR="00DC3B1B" w:rsidRDefault="00DC3B1B" w:rsidP="00DC3B1B">
      <w:pPr>
        <w:jc w:val="both"/>
      </w:pPr>
    </w:p>
    <w:p w:rsidR="00DC3B1B" w:rsidRDefault="00DC3B1B" w:rsidP="00DC3B1B">
      <w:pPr>
        <w:numPr>
          <w:ilvl w:val="0"/>
          <w:numId w:val="9"/>
        </w:numPr>
        <w:tabs>
          <w:tab w:val="clear" w:pos="1125"/>
          <w:tab w:val="num" w:pos="540"/>
        </w:tabs>
        <w:ind w:left="540" w:hanging="540"/>
        <w:jc w:val="both"/>
      </w:pPr>
      <w:r>
        <w:t>A versenyző köteles alávetni magát a doppingtilalom betartásának ellenőrzésére irányuló vizsgálatnak (doppingvizsgálat).</w:t>
      </w:r>
    </w:p>
    <w:p w:rsidR="00DC3B1B" w:rsidRDefault="00DC3B1B" w:rsidP="00DC3B1B">
      <w:pPr>
        <w:jc w:val="both"/>
      </w:pPr>
    </w:p>
    <w:p w:rsidR="00DC3B1B" w:rsidRDefault="00DC3B1B" w:rsidP="00DC3B1B">
      <w:pPr>
        <w:numPr>
          <w:ilvl w:val="0"/>
          <w:numId w:val="9"/>
        </w:numPr>
        <w:tabs>
          <w:tab w:val="clear" w:pos="1125"/>
          <w:tab w:val="num" w:pos="540"/>
        </w:tabs>
        <w:ind w:left="540" w:hanging="540"/>
        <w:jc w:val="both"/>
      </w:pPr>
      <w:r>
        <w:t>A versenyző köteles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a versenyen felhívásra a doppingvizsgálatnak alávetni magát,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versenyen kívül doppingellenőrzés céljából rendelkezésre állni, a tartózkodási helyére vonatkozó információkat biztosítani,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a doppingellenőrzési űrlapon a valóságnak megfelelő adatokat feltüntetni, ezen belül a tájékoztatási követelményeknek eleget tenni,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szükség esetén a gyógyászati célú mentességhez a bejelentési kötelezettségnek eleget tenni,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 xml:space="preserve">doppingvétség esetén, amennyiben a versenyző kéri a „B” minta vizsgálatát, </w:t>
      </w:r>
      <w:proofErr w:type="gramStart"/>
      <w:r>
        <w:t>ezen</w:t>
      </w:r>
      <w:proofErr w:type="gramEnd"/>
      <w:r>
        <w:t xml:space="preserve"> vizsgálat költségeit megfizetni. </w:t>
      </w:r>
    </w:p>
    <w:p w:rsidR="00DC3B1B" w:rsidRDefault="00DC3B1B" w:rsidP="00DC3B1B">
      <w:pPr>
        <w:tabs>
          <w:tab w:val="left" w:pos="900"/>
        </w:tabs>
        <w:ind w:left="540"/>
        <w:jc w:val="both"/>
      </w:pPr>
    </w:p>
    <w:p w:rsidR="00DC3B1B" w:rsidRDefault="00DC3B1B" w:rsidP="00DC3B1B">
      <w:pPr>
        <w:numPr>
          <w:ilvl w:val="0"/>
          <w:numId w:val="9"/>
        </w:numPr>
        <w:tabs>
          <w:tab w:val="clear" w:pos="1125"/>
          <w:tab w:val="num" w:pos="540"/>
        </w:tabs>
        <w:ind w:left="540" w:hanging="540"/>
        <w:jc w:val="both"/>
      </w:pPr>
      <w:r>
        <w:t>A sportszakember köteles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a versenyzőt a doppingellenes előírásokról tájékoztatni,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a versenyzőt a dopping alkalmazásának következményeiről felvilágosítani,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a versenyző (3) bekezdésben meghatározott kötelezettségeinek teljesítését elősegíteni.</w:t>
      </w:r>
    </w:p>
    <w:p w:rsidR="00DC3B1B" w:rsidRDefault="00DC3B1B" w:rsidP="00DC3B1B">
      <w:pPr>
        <w:tabs>
          <w:tab w:val="left" w:pos="900"/>
        </w:tabs>
        <w:ind w:left="540"/>
        <w:jc w:val="both"/>
      </w:pPr>
    </w:p>
    <w:p w:rsidR="00DC3B1B" w:rsidRDefault="00DC3B1B" w:rsidP="00DC3B1B">
      <w:pPr>
        <w:tabs>
          <w:tab w:val="left" w:pos="900"/>
        </w:tabs>
        <w:ind w:left="540"/>
        <w:jc w:val="both"/>
      </w:pPr>
    </w:p>
    <w:p w:rsidR="00DC3B1B" w:rsidRDefault="00DC3B1B" w:rsidP="00DC3B1B">
      <w:pPr>
        <w:numPr>
          <w:ilvl w:val="0"/>
          <w:numId w:val="9"/>
        </w:numPr>
        <w:tabs>
          <w:tab w:val="clear" w:pos="1125"/>
          <w:tab w:val="num" w:pos="540"/>
        </w:tabs>
        <w:ind w:left="540" w:hanging="540"/>
        <w:jc w:val="both"/>
      </w:pPr>
      <w:r>
        <w:t>A Szövetség köteles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évente több alkalommal versenyen és versenyen kívül doppingellenőrzést kezdeményezni, illetőleg megrendelni,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 xml:space="preserve">a doppingellenőrzéseket nyilvántartani, a mintavételek eredményeinek dokumentációját 8 évig megőrizni, 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 xml:space="preserve">a nemzetközi sportszövetség Doppingellenes Szabályzatában meghatározott kötelezettségeinek, ezen belül az adatszolgáltatási és jelentési kötelezettségeinek eleget tenni, 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az általa megrendelt doppingellenőrzéseket megfizetni,</w:t>
      </w:r>
    </w:p>
    <w:p w:rsidR="00DC3B1B" w:rsidRDefault="00DC3B1B" w:rsidP="00DC3B1B">
      <w:pPr>
        <w:numPr>
          <w:ilvl w:val="1"/>
          <w:numId w:val="9"/>
        </w:numPr>
        <w:tabs>
          <w:tab w:val="clear" w:pos="1440"/>
          <w:tab w:val="left" w:pos="900"/>
        </w:tabs>
        <w:ind w:left="540" w:firstLine="0"/>
        <w:jc w:val="both"/>
      </w:pPr>
      <w:r>
        <w:t>doppingvétség esetén a doppingeljárást jelen Szabályzat és a nemzetközi sportszövetség Doppingellenes Szabályzata alapján lefolytatni.</w:t>
      </w: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3.§</w:t>
      </w:r>
    </w:p>
    <w:p w:rsidR="00DC3B1B" w:rsidRDefault="00DC3B1B" w:rsidP="00DC3B1B">
      <w:pPr>
        <w:jc w:val="center"/>
        <w:rPr>
          <w:b/>
        </w:rPr>
      </w:pPr>
      <w:r>
        <w:rPr>
          <w:b/>
        </w:rPr>
        <w:t>A doppingvétség</w:t>
      </w:r>
    </w:p>
    <w:p w:rsidR="00DC3B1B" w:rsidRDefault="00DC3B1B" w:rsidP="00DC3B1B">
      <w:pPr>
        <w:ind w:left="540" w:hanging="540"/>
        <w:jc w:val="both"/>
        <w:rPr>
          <w:b/>
        </w:rPr>
      </w:pPr>
    </w:p>
    <w:p w:rsidR="00DC3B1B" w:rsidRDefault="00DC3B1B" w:rsidP="00DC3B1B">
      <w:pPr>
        <w:numPr>
          <w:ilvl w:val="0"/>
          <w:numId w:val="10"/>
        </w:numPr>
        <w:tabs>
          <w:tab w:val="clear" w:pos="1125"/>
          <w:tab w:val="num" w:pos="540"/>
        </w:tabs>
        <w:ind w:left="540" w:hanging="540"/>
        <w:jc w:val="both"/>
      </w:pPr>
      <w:r>
        <w:t>Doppingvétséget követ el a versenyző, ha</w:t>
      </w:r>
    </w:p>
    <w:p w:rsidR="00DC3B1B" w:rsidRDefault="00DC3B1B" w:rsidP="00DC3B1B">
      <w:pPr>
        <w:numPr>
          <w:ilvl w:val="0"/>
          <w:numId w:val="11"/>
        </w:numPr>
        <w:tabs>
          <w:tab w:val="clear" w:pos="720"/>
          <w:tab w:val="left" w:pos="900"/>
        </w:tabs>
        <w:ind w:left="540" w:firstLine="0"/>
        <w:jc w:val="both"/>
      </w:pPr>
      <w:r>
        <w:t>a testéből származó mintában jelen van a doppinglistán szereplő tiltott szer, annak származéka vagy markerje;</w:t>
      </w:r>
    </w:p>
    <w:p w:rsidR="00DC3B1B" w:rsidRDefault="00DC3B1B" w:rsidP="00DC3B1B">
      <w:pPr>
        <w:numPr>
          <w:ilvl w:val="0"/>
          <w:numId w:val="11"/>
        </w:numPr>
        <w:tabs>
          <w:tab w:val="clear" w:pos="720"/>
          <w:tab w:val="left" w:pos="900"/>
        </w:tabs>
        <w:ind w:left="540" w:firstLine="0"/>
        <w:jc w:val="both"/>
      </w:pPr>
      <w:r>
        <w:t>a doppinglistán szereplő tiltott szert vagy tiltott módszert használ, vagy a használatot megkísérli;</w:t>
      </w:r>
    </w:p>
    <w:p w:rsidR="00DC3B1B" w:rsidRDefault="00DC3B1B" w:rsidP="00DC3B1B">
      <w:pPr>
        <w:numPr>
          <w:ilvl w:val="0"/>
          <w:numId w:val="11"/>
        </w:numPr>
        <w:tabs>
          <w:tab w:val="clear" w:pos="720"/>
          <w:tab w:val="left" w:pos="900"/>
        </w:tabs>
        <w:ind w:left="540" w:firstLine="0"/>
        <w:jc w:val="both"/>
      </w:pPr>
      <w:r>
        <w:lastRenderedPageBreak/>
        <w:t>a mintaszolgáltatási kötelezettséget megtagadja, vagy a mintaszolgáltatás - azt követően, hogy a versenyző erről írásban értesítést kapott - a versenyző önhibájából elmarad, továbbá, ha a mintavétel rendjét nem tartja be, vagy a mintavételt egyéb módon akadályozza;</w:t>
      </w:r>
    </w:p>
    <w:p w:rsidR="00DC3B1B" w:rsidRDefault="00DC3B1B" w:rsidP="00DC3B1B">
      <w:pPr>
        <w:numPr>
          <w:ilvl w:val="0"/>
          <w:numId w:val="11"/>
        </w:numPr>
        <w:tabs>
          <w:tab w:val="clear" w:pos="720"/>
          <w:tab w:val="left" w:pos="900"/>
        </w:tabs>
        <w:ind w:left="540" w:firstLine="0"/>
        <w:jc w:val="both"/>
      </w:pPr>
      <w:r>
        <w:t>a versenyen kívüli rendelkezésre-állásra, ezen belül a tartózkodási helyére vonatkozó információk biztosítására és a doppingellenőrzésen való részvételre vonatkozó, a doppingellenes szervezet szabályzatában meghatározott tájékoztatási követelményeket megszegi;</w:t>
      </w:r>
    </w:p>
    <w:p w:rsidR="00DC3B1B" w:rsidRDefault="00DC3B1B" w:rsidP="00DC3B1B">
      <w:pPr>
        <w:numPr>
          <w:ilvl w:val="0"/>
          <w:numId w:val="11"/>
        </w:numPr>
        <w:tabs>
          <w:tab w:val="clear" w:pos="720"/>
          <w:tab w:val="left" w:pos="900"/>
        </w:tabs>
        <w:ind w:left="540" w:firstLine="0"/>
        <w:jc w:val="both"/>
      </w:pPr>
      <w:r>
        <w:t>a doppingellenőrzést manipulálja, vagy azt megkísérli;</w:t>
      </w:r>
    </w:p>
    <w:p w:rsidR="00DC3B1B" w:rsidRDefault="00DC3B1B" w:rsidP="00DC3B1B">
      <w:pPr>
        <w:numPr>
          <w:ilvl w:val="0"/>
          <w:numId w:val="11"/>
        </w:numPr>
        <w:tabs>
          <w:tab w:val="clear" w:pos="720"/>
        </w:tabs>
        <w:ind w:left="540" w:firstLine="0"/>
        <w:jc w:val="both"/>
      </w:pPr>
      <w:r>
        <w:t xml:space="preserve"> tiltott szert birtokol, vagy azzal rendelkezik, üzérkedik, illetve tiltott módszert alkalmaz, kivéve, ha igazolja, hogy gyógyászati célú mentességet élvez.</w:t>
      </w:r>
    </w:p>
    <w:p w:rsidR="00DC3B1B" w:rsidRDefault="00DC3B1B" w:rsidP="00DC3B1B">
      <w:pPr>
        <w:ind w:left="540"/>
        <w:jc w:val="both"/>
      </w:pPr>
    </w:p>
    <w:p w:rsidR="00DC3B1B" w:rsidRDefault="00DC3B1B" w:rsidP="00DC3B1B">
      <w:pPr>
        <w:numPr>
          <w:ilvl w:val="0"/>
          <w:numId w:val="10"/>
        </w:numPr>
        <w:tabs>
          <w:tab w:val="clear" w:pos="1125"/>
          <w:tab w:val="num" w:pos="540"/>
        </w:tabs>
        <w:ind w:left="540" w:hanging="540"/>
        <w:jc w:val="both"/>
      </w:pPr>
      <w:r>
        <w:t>Doppingvétséget követ el a sportszakember, ha</w:t>
      </w:r>
    </w:p>
    <w:p w:rsidR="00DC3B1B" w:rsidRDefault="00DC3B1B" w:rsidP="00DC3B1B">
      <w:pPr>
        <w:numPr>
          <w:ilvl w:val="0"/>
          <w:numId w:val="12"/>
        </w:numPr>
        <w:tabs>
          <w:tab w:val="clear" w:pos="720"/>
          <w:tab w:val="left" w:pos="900"/>
        </w:tabs>
        <w:ind w:left="540" w:firstLine="0"/>
        <w:jc w:val="both"/>
      </w:pPr>
      <w:r>
        <w:t xml:space="preserve"> a versenyzővel összefüggésben tiltott szert birtokol, vagy azzal rendelkezik, üzérkedik, kivéve, ha igazolni tudja, hogy az a versenyző engedélyezett gyógyászati célú mentességére figyelemmel történik;</w:t>
      </w:r>
    </w:p>
    <w:p w:rsidR="00DC3B1B" w:rsidRDefault="00DC3B1B" w:rsidP="00DC3B1B">
      <w:pPr>
        <w:numPr>
          <w:ilvl w:val="0"/>
          <w:numId w:val="12"/>
        </w:numPr>
        <w:tabs>
          <w:tab w:val="clear" w:pos="720"/>
          <w:tab w:val="left" w:pos="900"/>
        </w:tabs>
        <w:ind w:left="540" w:firstLine="0"/>
        <w:jc w:val="both"/>
      </w:pPr>
      <w:r>
        <w:t xml:space="preserve">a tiltott szert a versenyzőnek </w:t>
      </w:r>
      <w:proofErr w:type="gramStart"/>
      <w:r>
        <w:t>beadja</w:t>
      </w:r>
      <w:proofErr w:type="gramEnd"/>
      <w:r>
        <w:t xml:space="preserve"> vagy a tiltott módszert a versenyzővel összefüggésben alkalmazza, a tiltott szert a versenyző részére értékesíti, átadja, tiltott szer vagy módszer felhasználását, alkalmazását egyéb módon lehetővé teszi, illetve ezeket megkísérli;</w:t>
      </w:r>
    </w:p>
    <w:p w:rsidR="00DC3B1B" w:rsidRDefault="00DC3B1B" w:rsidP="00DC3B1B">
      <w:pPr>
        <w:numPr>
          <w:ilvl w:val="0"/>
          <w:numId w:val="12"/>
        </w:numPr>
        <w:tabs>
          <w:tab w:val="clear" w:pos="720"/>
          <w:tab w:val="left" w:pos="900"/>
        </w:tabs>
        <w:ind w:left="540" w:firstLine="0"/>
        <w:jc w:val="both"/>
      </w:pPr>
      <w:r>
        <w:t>a tiltott szer előállításához, megszerzéséhez, tiltott módszer alkalmazásához segítséget nyújt, abban közreműködik, illetve ezeket megkísérli;</w:t>
      </w:r>
    </w:p>
    <w:p w:rsidR="00DC3B1B" w:rsidRDefault="00DC3B1B" w:rsidP="00DC3B1B">
      <w:pPr>
        <w:numPr>
          <w:ilvl w:val="0"/>
          <w:numId w:val="12"/>
        </w:numPr>
        <w:tabs>
          <w:tab w:val="clear" w:pos="720"/>
          <w:tab w:val="left" w:pos="900"/>
        </w:tabs>
        <w:ind w:left="540" w:firstLine="0"/>
        <w:jc w:val="both"/>
      </w:pPr>
      <w:r>
        <w:t xml:space="preserve">a doppingellenőrzést </w:t>
      </w:r>
      <w:proofErr w:type="gramStart"/>
      <w:r>
        <w:t>manipulálja</w:t>
      </w:r>
      <w:proofErr w:type="gramEnd"/>
      <w:r>
        <w:t xml:space="preserve"> vagy azt megkísérli;</w:t>
      </w:r>
    </w:p>
    <w:p w:rsidR="00DC3B1B" w:rsidRDefault="00DC3B1B" w:rsidP="00DC3B1B">
      <w:pPr>
        <w:numPr>
          <w:ilvl w:val="0"/>
          <w:numId w:val="12"/>
        </w:numPr>
        <w:tabs>
          <w:tab w:val="clear" w:pos="720"/>
          <w:tab w:val="left" w:pos="900"/>
        </w:tabs>
        <w:ind w:left="540" w:firstLine="0"/>
        <w:jc w:val="both"/>
      </w:pPr>
      <w:r>
        <w:t>tudomására jut, hogy a versenyző doppingol, illetve valaki a versenyzőnek a doppingoláshoz segítséget nyújt, és ezt nem jelenti be a doppingellenes szervezetnek.</w:t>
      </w:r>
    </w:p>
    <w:p w:rsidR="00DC3B1B" w:rsidRDefault="00DC3B1B" w:rsidP="00DC3B1B">
      <w:pPr>
        <w:autoSpaceDE w:val="0"/>
        <w:autoSpaceDN w:val="0"/>
        <w:adjustRightInd w:val="0"/>
        <w:ind w:left="540" w:hanging="540"/>
        <w:jc w:val="both"/>
      </w:pPr>
    </w:p>
    <w:p w:rsidR="00DC3B1B" w:rsidRDefault="00DC3B1B" w:rsidP="00DC3B1B">
      <w:pPr>
        <w:autoSpaceDE w:val="0"/>
        <w:autoSpaceDN w:val="0"/>
        <w:adjustRightInd w:val="0"/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4.§</w:t>
      </w:r>
    </w:p>
    <w:p w:rsidR="00DC3B1B" w:rsidRDefault="00DC3B1B" w:rsidP="00DC3B1B">
      <w:pPr>
        <w:jc w:val="center"/>
        <w:rPr>
          <w:b/>
        </w:rPr>
      </w:pPr>
      <w:r>
        <w:rPr>
          <w:b/>
        </w:rPr>
        <w:t>A doppingellenőrzésre vonatkozó általános rendelkezések</w:t>
      </w:r>
    </w:p>
    <w:p w:rsidR="00DC3B1B" w:rsidRDefault="00DC3B1B" w:rsidP="00DC3B1B">
      <w:pPr>
        <w:jc w:val="both"/>
        <w:rPr>
          <w:b/>
        </w:rPr>
      </w:pPr>
    </w:p>
    <w:p w:rsidR="00DC3B1B" w:rsidRDefault="00DC3B1B" w:rsidP="00DC3B1B">
      <w:pPr>
        <w:numPr>
          <w:ilvl w:val="0"/>
          <w:numId w:val="13"/>
        </w:numPr>
        <w:tabs>
          <w:tab w:val="clear" w:pos="1320"/>
          <w:tab w:val="left" w:pos="540"/>
        </w:tabs>
        <w:ind w:left="540" w:hanging="540"/>
        <w:jc w:val="both"/>
      </w:pPr>
      <w:r>
        <w:t>A doppingellenőrzés (a továbbiakban: ellenőrzés) lehet előre bejelentett vagy előzetes bejelentés nélküli, és kiterjed minden - versenyengedéllyel rendelkező - versenyzőre.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Ellenőrzés tartható a versenyrendszerben szervezett versenyen és versenyen kívüli időszakban is.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 xml:space="preserve">Az ellenőrzés elrendelésére a hazai Nemzeti Doppingellenes Szervezet, a WADA, a Nemzetközi Sportszövetség, a Nemzetközi és a Nemzeti Olimpiai Bizottság, továbbá a Sportszövetség jogosult. 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Az ellenőrzést akkor is el kell végezni, ha a versenyző a versenytől visszalép, továbbá ha a verseny előtt vagy a versenyen megsérül.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Az ellenőrzést a versenyző emberi méltósághoz fűződő jogainak tiszteletben tartásával kell elvégezni.</w:t>
      </w: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Az ellenőrzéshez és a mintavételhez szükséges elkülönített helyiséget – be nem jelentett ellenőrzés esetén is – a verseny szervezője köteles biztosítani. Minden más – ellenőrzéssel kapcsolatos – személyi és tárgyi feltételek biztosítása az ellenőrzést elrendelő feladata.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A feltételek meglétét a versenybíróság elnöke a verseny előtt ellenőrzi. Ha a verseny a személyi vagy tárgyi feltételek hiánya miatt nem tartható meg, az ebből eredő többletköltségeket a mulasztó fél viseli.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Az ellenőrzés költségeit, az ellenőrzést elrendelő vagy az azt megrendelő szervezet viseli.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3"/>
        </w:numPr>
        <w:tabs>
          <w:tab w:val="left" w:pos="540"/>
        </w:tabs>
        <w:ind w:left="540" w:hanging="540"/>
        <w:jc w:val="both"/>
      </w:pPr>
      <w:r>
        <w:t>Az ellenőrzésre egyebekben az 55/2004. (III. 31.) Korm. rendelet 2. számú mellékletében meghatározott előírásokat kell alkalmazni.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5.§</w:t>
      </w:r>
    </w:p>
    <w:p w:rsidR="00DC3B1B" w:rsidRDefault="00DC3B1B" w:rsidP="00DC3B1B">
      <w:pPr>
        <w:jc w:val="center"/>
        <w:rPr>
          <w:b/>
        </w:rPr>
      </w:pPr>
      <w:r>
        <w:rPr>
          <w:b/>
        </w:rPr>
        <w:t>Előzetes felülvizsgálati eljárás</w:t>
      </w:r>
    </w:p>
    <w:p w:rsidR="00DC3B1B" w:rsidRDefault="00DC3B1B" w:rsidP="00DC3B1B">
      <w:pPr>
        <w:ind w:left="540" w:hanging="540"/>
        <w:jc w:val="both"/>
        <w:rPr>
          <w:b/>
        </w:rPr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>A mintavételt és –kezelést követően az előzetes felülvizsgálati eljárás lefolytatása a Szövetség feladata.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>Az előzetes felülvizsgálati eljárást a nemzetközi sportszövetség Doppingellenes Szabályzata előírásainak figyelembevételével a Szövetség főtitkára, vagy az általa ezzel megbízott személy folytatja le.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>Ha a doppingellenőrzésre levett – az 55/2004. (III. 31.) Korm. rendelet 2. számú melléklete szerinti – „</w:t>
      </w:r>
      <w:proofErr w:type="gramStart"/>
      <w:r>
        <w:t>A</w:t>
      </w:r>
      <w:proofErr w:type="gramEnd"/>
      <w:r>
        <w:t>” jelű minta vizsgálatának eredménye pozitív, az előzetes felülvizsgálati eljárás keretében meg kell vizsgálni, hogy</w:t>
      </w:r>
    </w:p>
    <w:p w:rsidR="00DC3B1B" w:rsidRDefault="00DC3B1B" w:rsidP="00DC3B1B">
      <w:pPr>
        <w:numPr>
          <w:ilvl w:val="0"/>
          <w:numId w:val="15"/>
        </w:numPr>
        <w:tabs>
          <w:tab w:val="clear" w:pos="720"/>
          <w:tab w:val="left" w:pos="900"/>
        </w:tabs>
        <w:ind w:left="540" w:firstLine="0"/>
        <w:jc w:val="both"/>
      </w:pPr>
      <w:r>
        <w:t>a versenyző rendelkezik-e gyógyászati célú mentességgel;</w:t>
      </w:r>
    </w:p>
    <w:p w:rsidR="00DC3B1B" w:rsidRDefault="00DC3B1B" w:rsidP="00DC3B1B">
      <w:pPr>
        <w:numPr>
          <w:ilvl w:val="0"/>
          <w:numId w:val="15"/>
        </w:numPr>
        <w:tabs>
          <w:tab w:val="clear" w:pos="720"/>
          <w:tab w:val="left" w:pos="900"/>
        </w:tabs>
        <w:ind w:left="540" w:firstLine="0"/>
        <w:jc w:val="both"/>
      </w:pPr>
      <w:r>
        <w:t>történt-e nyilvánvaló eltérés a doppingellenőrzésre vonatkozó nemzetközi előírástól.</w:t>
      </w:r>
    </w:p>
    <w:p w:rsidR="00DC3B1B" w:rsidRDefault="00DC3B1B" w:rsidP="00DC3B1B">
      <w:pPr>
        <w:tabs>
          <w:tab w:val="left" w:pos="900"/>
        </w:tabs>
        <w:ind w:left="540"/>
        <w:jc w:val="both"/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>Ha az előzetes felülvizsgálati eljárás eredményeként megállapításra kerül, hogy a versenyző gyógyászati célú mentességgel rendelkezik, vagy nyilvánvalóan eltértek a nemzetközi előírástól, a pozitív eredménnyel járó hátrányos következmények nem alkalmazhatók.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>Az a versenyző, aki orvosilag dokumentálható módon olyan krónikus betegségben szenved, amely indokolja a doppinglistán szereplő valamely tiltott szer vagy tiltott módszer használatát, gyógyászati célú mentességért folyamodhat a Magyar TUE Bizottsághoz.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 xml:space="preserve">A Magyar TUE Bizottság a gyógyászati célú mentességre vonatkozó kérelmet annak kézhezvételétől számított 30 napon belül megvizsgálja, és határozattal dönt a mentesség megadásáról vagy a kérelem elutasításáról, amelyről a nemzetközi sportszövetséget és a </w:t>
      </w:r>
      <w:proofErr w:type="spellStart"/>
      <w:r>
        <w:t>WADA-t</w:t>
      </w:r>
      <w:proofErr w:type="spellEnd"/>
      <w:r>
        <w:t xml:space="preserve"> tájékoztatni kell.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14"/>
        </w:numPr>
        <w:tabs>
          <w:tab w:val="clear" w:pos="1320"/>
          <w:tab w:val="left" w:pos="540"/>
        </w:tabs>
        <w:ind w:left="540" w:hanging="540"/>
        <w:jc w:val="both"/>
      </w:pPr>
      <w:r>
        <w:t>Ha az előzetes felülvizsgálati eljárás nem tár fel gyógyászati célú mentességet, vagy olyan nyilvánvaló eltérést a nemzetközi előírásoktól, amelyek az „</w:t>
      </w:r>
      <w:proofErr w:type="gramStart"/>
      <w:r>
        <w:t>A</w:t>
      </w:r>
      <w:proofErr w:type="gramEnd"/>
      <w:r>
        <w:t>” jelű minta pozitív eredményét érvénytelenné tennék, a Szövetségnek haladéktalanul tájékoztatnia kell a versenyzőt arról, hogy</w:t>
      </w:r>
    </w:p>
    <w:p w:rsidR="00DC3B1B" w:rsidRDefault="00DC3B1B" w:rsidP="00DC3B1B">
      <w:pPr>
        <w:numPr>
          <w:ilvl w:val="0"/>
          <w:numId w:val="16"/>
        </w:numPr>
        <w:tabs>
          <w:tab w:val="clear" w:pos="720"/>
          <w:tab w:val="num" w:pos="900"/>
        </w:tabs>
        <w:ind w:left="540" w:firstLine="0"/>
        <w:jc w:val="both"/>
      </w:pPr>
      <w:r>
        <w:t>pozitív vizsgálati eredmény született;</w:t>
      </w:r>
    </w:p>
    <w:p w:rsidR="00DC3B1B" w:rsidRDefault="00DC3B1B" w:rsidP="00DC3B1B">
      <w:pPr>
        <w:numPr>
          <w:ilvl w:val="0"/>
          <w:numId w:val="16"/>
        </w:numPr>
        <w:tabs>
          <w:tab w:val="clear" w:pos="720"/>
          <w:tab w:val="num" w:pos="900"/>
        </w:tabs>
        <w:ind w:left="540" w:firstLine="0"/>
        <w:jc w:val="both"/>
      </w:pPr>
      <w:r>
        <w:t>melyik doppingellenes szabályt sértette meg;</w:t>
      </w:r>
    </w:p>
    <w:p w:rsidR="00DC3B1B" w:rsidRDefault="00DC3B1B" w:rsidP="00DC3B1B">
      <w:pPr>
        <w:numPr>
          <w:ilvl w:val="0"/>
          <w:numId w:val="16"/>
        </w:numPr>
        <w:tabs>
          <w:tab w:val="clear" w:pos="720"/>
          <w:tab w:val="num" w:pos="900"/>
        </w:tabs>
        <w:ind w:left="540" w:firstLine="0"/>
        <w:jc w:val="both"/>
      </w:pPr>
      <w:r>
        <w:lastRenderedPageBreak/>
        <w:t>a versenyzőnek jogában áll kérni a „B” jelű mintája analízisét;</w:t>
      </w:r>
    </w:p>
    <w:p w:rsidR="00DC3B1B" w:rsidRDefault="00DC3B1B" w:rsidP="00DC3B1B">
      <w:pPr>
        <w:numPr>
          <w:ilvl w:val="0"/>
          <w:numId w:val="16"/>
        </w:numPr>
        <w:tabs>
          <w:tab w:val="clear" w:pos="720"/>
          <w:tab w:val="num" w:pos="900"/>
        </w:tabs>
        <w:ind w:left="540" w:firstLine="0"/>
        <w:jc w:val="both"/>
      </w:pPr>
      <w:r>
        <w:t>a c) pont szerinti kérelem hiányát úgy kell tekinteni, hogy a versenyző lemondott a „B” jelű minta vizsgálatának jogáról;</w:t>
      </w:r>
    </w:p>
    <w:p w:rsidR="00DC3B1B" w:rsidRDefault="00DC3B1B" w:rsidP="00DC3B1B">
      <w:pPr>
        <w:numPr>
          <w:ilvl w:val="0"/>
          <w:numId w:val="16"/>
        </w:numPr>
        <w:tabs>
          <w:tab w:val="clear" w:pos="720"/>
          <w:tab w:val="num" w:pos="900"/>
        </w:tabs>
        <w:ind w:left="540" w:firstLine="0"/>
        <w:jc w:val="both"/>
      </w:pPr>
      <w:r>
        <w:t>a versenyzőnek, illetve az általa választott külső szakértőnek joga van jelen lenni a „B” jelű minta kinyitásánál és vizsgálatánál;</w:t>
      </w:r>
    </w:p>
    <w:p w:rsidR="00DC3B1B" w:rsidRDefault="00DC3B1B" w:rsidP="00DC3B1B">
      <w:pPr>
        <w:numPr>
          <w:ilvl w:val="0"/>
          <w:numId w:val="16"/>
        </w:numPr>
        <w:tabs>
          <w:tab w:val="clear" w:pos="720"/>
          <w:tab w:val="num" w:pos="900"/>
        </w:tabs>
        <w:ind w:left="540" w:firstLine="0"/>
        <w:jc w:val="both"/>
      </w:pPr>
      <w:r>
        <w:t>a versenyzőnek jogában áll kérni az „</w:t>
      </w:r>
      <w:proofErr w:type="gramStart"/>
      <w:r>
        <w:t>A</w:t>
      </w:r>
      <w:proofErr w:type="gramEnd"/>
      <w:r>
        <w:t>” és „B” jelű mintája vizsgálati dokumentációját.</w:t>
      </w:r>
    </w:p>
    <w:p w:rsidR="00DC3B1B" w:rsidRDefault="00DC3B1B" w:rsidP="00DC3B1B">
      <w:pPr>
        <w:ind w:left="1080"/>
        <w:jc w:val="both"/>
      </w:pPr>
    </w:p>
    <w:p w:rsidR="00DC3B1B" w:rsidRDefault="00DC3B1B" w:rsidP="00DC3B1B">
      <w:pPr>
        <w:ind w:left="1080"/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6.§</w:t>
      </w:r>
    </w:p>
    <w:p w:rsidR="00DC3B1B" w:rsidRDefault="00DC3B1B" w:rsidP="00DC3B1B">
      <w:pPr>
        <w:pStyle w:val="Cmsor3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A doppingeljárás</w:t>
      </w:r>
    </w:p>
    <w:p w:rsidR="00DC3B1B" w:rsidRDefault="00DC3B1B" w:rsidP="00DC3B1B">
      <w:pPr>
        <w:ind w:left="540" w:hanging="540"/>
        <w:jc w:val="center"/>
        <w:rPr>
          <w:b/>
        </w:rPr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Ha a doppingellenőrzés eredménye pozitív, vagy a versenyző a 3.§ (1) bekezdésben meghatározott pontjaiban meghatározott magatartást tanúsít, illetve a doppingolás tényét elismerte, vele szemben a Szövetség doppingeljárást folytat le.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Ha a sportszakember a 3.§ (2) bekezdésében meghatározott magatartást tanúsít, vele szemben a Szövetség doppingeljárást folytat le.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A doppingeljárást első fokon a Szövetség Fegyelmi Bizottsága folytatja le. A Fegyelmi Bizottság doppingvétség esetén a Fegyelmi Szabályzatban meghatározottak szerint, jelen Szabályzat figyelembevételével jár el.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 xml:space="preserve">A doppingeljárást másodfokon a Szövetség Elnöksége folytatja le. Az Elnökség doppingvétség esetén a Fegyelmi Szabályzatban meghatározottak szerint, jelen Szabályzat figyelembevételével jár el. 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Az első fokon eljáró Fegyelmi Bizottság határozatával meghozott büntetés ellen benyújtott fellebbezésnek halasztó hatálya nincs, de a másodfokon eljáró Elnökség elnöke a büntetés végrehajtását indokolt esetben, kérelemre felfüggesztheti.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Doppingeljárás a doppingvétség elkövetésétől számított nyolc éven belül indítható. Külföldön elkövetett doppingvétség esetén a határidőt az eljárás alá vont versenyző vagy sportszakember belföldre történő visszaérkezésétől kell számítani.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Az előzetes felülvizsgálati eljárás és a doppingeljárás részletes szabályaira a jelen Szabályzatban foglalt eltérésekkel a Fegyelmi Szabályzat rendelkezései az irányadók.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left" w:pos="540"/>
          <w:tab w:val="left" w:pos="1080"/>
        </w:tabs>
        <w:ind w:left="540" w:hanging="540"/>
        <w:jc w:val="both"/>
      </w:pPr>
      <w:r>
        <w:t>A versenyen történő doppingvizsgálat eredményeként a megállapított doppingvétség doppingeljárás lefolytatása nélkül, az adott versenyen elért eredmények megsemmisítését vonja maga után, továbbá amennyiben a versenyző a sporteredmény eléréséért díjazást vagy egyéb juttatást, elismerés kapott, azokat köteles visszaszolgáltatni.</w:t>
      </w:r>
    </w:p>
    <w:p w:rsidR="00DC3B1B" w:rsidRDefault="00DC3B1B" w:rsidP="00DC3B1B">
      <w:pPr>
        <w:tabs>
          <w:tab w:val="left" w:pos="540"/>
          <w:tab w:val="left" w:pos="1080"/>
        </w:tabs>
        <w:jc w:val="both"/>
      </w:pPr>
    </w:p>
    <w:p w:rsidR="00DC3B1B" w:rsidRDefault="00DC3B1B" w:rsidP="00DC3B1B">
      <w:pPr>
        <w:numPr>
          <w:ilvl w:val="0"/>
          <w:numId w:val="17"/>
        </w:numPr>
        <w:tabs>
          <w:tab w:val="clear" w:pos="1113"/>
          <w:tab w:val="num" w:pos="540"/>
        </w:tabs>
        <w:ind w:left="540" w:hanging="540"/>
        <w:jc w:val="both"/>
      </w:pPr>
      <w:r>
        <w:t>A (8) bekezdésben meghatározottak alkalmazása akkor is kötelező, ha a versenyző bizonyítja, hogy a doppingvétség elkövetése tekintetében még gondatlanság sem terheli.</w:t>
      </w:r>
    </w:p>
    <w:p w:rsidR="00DC3B1B" w:rsidRDefault="00DC3B1B" w:rsidP="00DC3B1B">
      <w:pPr>
        <w:ind w:left="540" w:hanging="540"/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lastRenderedPageBreak/>
        <w:t>7.§</w:t>
      </w:r>
    </w:p>
    <w:p w:rsidR="00DC3B1B" w:rsidRDefault="00DC3B1B" w:rsidP="00DC3B1B">
      <w:pPr>
        <w:jc w:val="center"/>
        <w:rPr>
          <w:b/>
        </w:rPr>
      </w:pPr>
      <w:r>
        <w:rPr>
          <w:b/>
        </w:rPr>
        <w:t>Büntetések</w:t>
      </w:r>
    </w:p>
    <w:p w:rsidR="00DC3B1B" w:rsidRDefault="00DC3B1B" w:rsidP="00DC3B1B">
      <w:pPr>
        <w:ind w:left="540" w:hanging="540"/>
        <w:jc w:val="both"/>
        <w:rPr>
          <w:b/>
        </w:rPr>
      </w:pPr>
    </w:p>
    <w:p w:rsidR="00DC3B1B" w:rsidRDefault="00DC3B1B" w:rsidP="00DC3B1B">
      <w:pPr>
        <w:numPr>
          <w:ilvl w:val="0"/>
          <w:numId w:val="18"/>
        </w:numPr>
        <w:tabs>
          <w:tab w:val="clear" w:pos="1113"/>
          <w:tab w:val="left" w:pos="540"/>
        </w:tabs>
        <w:ind w:left="540" w:hanging="540"/>
        <w:jc w:val="both"/>
      </w:pPr>
      <w:r>
        <w:t xml:space="preserve">A Szövetség </w:t>
      </w:r>
      <w:proofErr w:type="gramStart"/>
      <w:r>
        <w:t>a</w:t>
      </w:r>
      <w:proofErr w:type="gramEnd"/>
      <w:r>
        <w:t xml:space="preserve"> 55/2004. (III. 31.) Korm. rendelet 1. számú melléklete szerinti doppinglista, valamint a doppingolás körülményeinek figyelembevételével – a (2) bekezdésben meghatározott kivétellel – a versenyzőre az alábbi büntetéseket szabhatja ki:</w:t>
      </w:r>
    </w:p>
    <w:p w:rsidR="00DC3B1B" w:rsidRDefault="00DC3B1B" w:rsidP="00DC3B1B">
      <w:pPr>
        <w:numPr>
          <w:ilvl w:val="0"/>
          <w:numId w:val="19"/>
        </w:numPr>
        <w:tabs>
          <w:tab w:val="clear" w:pos="720"/>
          <w:tab w:val="left" w:pos="900"/>
        </w:tabs>
        <w:ind w:left="540" w:firstLine="0"/>
        <w:jc w:val="both"/>
      </w:pPr>
      <w:r>
        <w:t>a 3.§ (1) bekezdésének a), b), c), e) és f) pontjaiban meghatározott doppingvétségek elkövetése esetén versenyrendszerben szervezett versenyen való részvételtől</w:t>
      </w:r>
    </w:p>
    <w:p w:rsidR="00DC3B1B" w:rsidRDefault="00DC3B1B" w:rsidP="00DC3B1B">
      <w:pPr>
        <w:ind w:left="540"/>
        <w:jc w:val="both"/>
      </w:pPr>
      <w:proofErr w:type="spellStart"/>
      <w:r>
        <w:t>aa</w:t>
      </w:r>
      <w:proofErr w:type="spellEnd"/>
      <w:r>
        <w:t>) első alkalommal két év időtartamú,</w:t>
      </w:r>
    </w:p>
    <w:p w:rsidR="00DC3B1B" w:rsidRDefault="00DC3B1B" w:rsidP="00DC3B1B">
      <w:pPr>
        <w:ind w:left="540"/>
        <w:jc w:val="both"/>
      </w:pPr>
      <w:proofErr w:type="gramStart"/>
      <w:r>
        <w:t>ab</w:t>
      </w:r>
      <w:proofErr w:type="gramEnd"/>
      <w:r>
        <w:t>) második alkalommal végleges eltiltást;</w:t>
      </w:r>
    </w:p>
    <w:p w:rsidR="00DC3B1B" w:rsidRDefault="00DC3B1B" w:rsidP="00DC3B1B">
      <w:pPr>
        <w:numPr>
          <w:ilvl w:val="0"/>
          <w:numId w:val="19"/>
        </w:numPr>
        <w:tabs>
          <w:tab w:val="clear" w:pos="720"/>
          <w:tab w:val="left" w:pos="900"/>
        </w:tabs>
        <w:ind w:left="540" w:firstLine="0"/>
        <w:jc w:val="both"/>
      </w:pPr>
      <w:r>
        <w:t>a 3.§ (1) bekezdésének d) pontjában meghatározott doppingvétség elkövetése esetén versenyrendszerben szervezett versenyen való részvételtől</w:t>
      </w:r>
    </w:p>
    <w:p w:rsidR="00DC3B1B" w:rsidRDefault="00DC3B1B" w:rsidP="00DC3B1B">
      <w:pPr>
        <w:ind w:left="540"/>
        <w:jc w:val="both"/>
      </w:pPr>
      <w:proofErr w:type="spellStart"/>
      <w:r>
        <w:t>ba</w:t>
      </w:r>
      <w:proofErr w:type="spellEnd"/>
      <w:r>
        <w:t>) első alkalommal három hónaptól két évig,</w:t>
      </w:r>
    </w:p>
    <w:p w:rsidR="00DC3B1B" w:rsidRDefault="00DC3B1B" w:rsidP="00DC3B1B">
      <w:pPr>
        <w:ind w:left="540"/>
        <w:jc w:val="both"/>
      </w:pPr>
      <w:proofErr w:type="spellStart"/>
      <w:r>
        <w:t>bb</w:t>
      </w:r>
      <w:proofErr w:type="spellEnd"/>
      <w:r>
        <w:t>) második és további alkalommal két évtől négy évig tartó eltiltást.</w:t>
      </w:r>
    </w:p>
    <w:p w:rsidR="00DC3B1B" w:rsidRDefault="00DC3B1B" w:rsidP="00DC3B1B">
      <w:pPr>
        <w:ind w:left="540"/>
        <w:jc w:val="both"/>
      </w:pPr>
    </w:p>
    <w:p w:rsidR="00DC3B1B" w:rsidRDefault="00DC3B1B" w:rsidP="00DC3B1B">
      <w:pPr>
        <w:numPr>
          <w:ilvl w:val="0"/>
          <w:numId w:val="18"/>
        </w:numPr>
        <w:tabs>
          <w:tab w:val="clear" w:pos="1113"/>
          <w:tab w:val="left" w:pos="540"/>
        </w:tabs>
        <w:ind w:left="540" w:hanging="540"/>
        <w:jc w:val="both"/>
      </w:pPr>
      <w:r>
        <w:t>Az 55/2004. (III. 31.) Korm. rendelet 1. számú melléklet IV. pontja szerinti speciális szereknek a versenyző szervezetében való jelenléte esetén – amennyiben a versenyző bizonyítja, hogy azokat nem a teljesítménye fokozása érdekében alkalmazta – a büntetés:</w:t>
      </w:r>
    </w:p>
    <w:p w:rsidR="00DC3B1B" w:rsidRDefault="00DC3B1B" w:rsidP="00DC3B1B">
      <w:pPr>
        <w:numPr>
          <w:ilvl w:val="0"/>
          <w:numId w:val="20"/>
        </w:numPr>
        <w:tabs>
          <w:tab w:val="clear" w:pos="720"/>
          <w:tab w:val="left" w:pos="900"/>
        </w:tabs>
        <w:ind w:left="540" w:firstLine="0"/>
        <w:jc w:val="both"/>
      </w:pPr>
      <w:r>
        <w:t>első esetben szóbeli figyelmeztetés, írásbeli megrovás vagy versenyrendszerben szervezett versenyen való részvételtől legfeljebb egy év időtartamú eltiltás;</w:t>
      </w:r>
    </w:p>
    <w:p w:rsidR="00DC3B1B" w:rsidRDefault="00DC3B1B" w:rsidP="00DC3B1B">
      <w:pPr>
        <w:numPr>
          <w:ilvl w:val="0"/>
          <w:numId w:val="20"/>
        </w:numPr>
        <w:tabs>
          <w:tab w:val="clear" w:pos="720"/>
          <w:tab w:val="left" w:pos="900"/>
        </w:tabs>
        <w:ind w:left="540" w:firstLine="0"/>
        <w:jc w:val="both"/>
      </w:pPr>
      <w:r>
        <w:t>második alkalommal két év időtartamú eltiltás;</w:t>
      </w:r>
    </w:p>
    <w:p w:rsidR="00DC3B1B" w:rsidRDefault="00DC3B1B" w:rsidP="00DC3B1B">
      <w:pPr>
        <w:numPr>
          <w:ilvl w:val="0"/>
          <w:numId w:val="20"/>
        </w:numPr>
        <w:tabs>
          <w:tab w:val="clear" w:pos="720"/>
          <w:tab w:val="left" w:pos="900"/>
        </w:tabs>
        <w:ind w:left="540" w:firstLine="0"/>
        <w:jc w:val="both"/>
      </w:pPr>
      <w:r>
        <w:t>harmadik vétség esetén végleges eltiltás.</w:t>
      </w:r>
    </w:p>
    <w:p w:rsidR="00DC3B1B" w:rsidRDefault="00DC3B1B" w:rsidP="00DC3B1B">
      <w:pPr>
        <w:ind w:left="540" w:hanging="540"/>
        <w:jc w:val="both"/>
      </w:pPr>
    </w:p>
    <w:p w:rsidR="00DC3B1B" w:rsidRDefault="00DC3B1B" w:rsidP="00DC3B1B">
      <w:pPr>
        <w:numPr>
          <w:ilvl w:val="0"/>
          <w:numId w:val="18"/>
        </w:numPr>
        <w:tabs>
          <w:tab w:val="clear" w:pos="1113"/>
          <w:tab w:val="left" w:pos="540"/>
          <w:tab w:val="left" w:pos="1080"/>
        </w:tabs>
        <w:ind w:left="540" w:hanging="540"/>
        <w:jc w:val="both"/>
      </w:pPr>
      <w:r>
        <w:t>A versenyzőre az eltiltás büntetés mellett:</w:t>
      </w:r>
    </w:p>
    <w:p w:rsidR="00DC3B1B" w:rsidRDefault="00DC3B1B" w:rsidP="00DC3B1B">
      <w:pPr>
        <w:numPr>
          <w:ilvl w:val="0"/>
          <w:numId w:val="21"/>
        </w:numPr>
        <w:tabs>
          <w:tab w:val="clear" w:pos="720"/>
          <w:tab w:val="left" w:pos="900"/>
        </w:tabs>
        <w:ind w:left="540" w:firstLine="0"/>
        <w:jc w:val="both"/>
      </w:pPr>
      <w:r>
        <w:t xml:space="preserve">az ideiglenes vagy végleges átigazolásból legfeljebb két év időtartamú </w:t>
      </w:r>
      <w:proofErr w:type="gramStart"/>
      <w:r>
        <w:t>kizárás büntetés</w:t>
      </w:r>
      <w:proofErr w:type="gramEnd"/>
      <w:r>
        <w:t>,</w:t>
      </w:r>
    </w:p>
    <w:p w:rsidR="00DC3B1B" w:rsidRDefault="00DC3B1B" w:rsidP="00DC3B1B">
      <w:pPr>
        <w:numPr>
          <w:ilvl w:val="0"/>
          <w:numId w:val="21"/>
        </w:numPr>
        <w:tabs>
          <w:tab w:val="clear" w:pos="720"/>
          <w:tab w:val="left" w:pos="900"/>
        </w:tabs>
        <w:ind w:left="540" w:firstLine="0"/>
        <w:jc w:val="both"/>
      </w:pPr>
      <w:r>
        <w:t>a Szövetség által adott kedvezmények legfeljebb egy év időtartamra történő megvonása,</w:t>
      </w:r>
    </w:p>
    <w:p w:rsidR="00DC3B1B" w:rsidRDefault="00DC3B1B" w:rsidP="00DC3B1B">
      <w:pPr>
        <w:ind w:left="540"/>
        <w:jc w:val="both"/>
      </w:pPr>
    </w:p>
    <w:p w:rsidR="00DC3B1B" w:rsidRDefault="00DC3B1B" w:rsidP="00DC3B1B">
      <w:pPr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8.§</w:t>
      </w:r>
    </w:p>
    <w:p w:rsidR="00DC3B1B" w:rsidRDefault="00DC3B1B" w:rsidP="00DC3B1B">
      <w:pPr>
        <w:ind w:left="540" w:hanging="540"/>
        <w:jc w:val="both"/>
        <w:rPr>
          <w:b/>
        </w:rPr>
      </w:pPr>
    </w:p>
    <w:p w:rsidR="00DC3B1B" w:rsidRDefault="00DC3B1B" w:rsidP="00DC3B1B">
      <w:pPr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jc w:val="both"/>
      </w:pPr>
      <w:r>
        <w:t>A Szövetség a sportszakemberre az alábbi büntetéseket szabhatja ki: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>a 3.§ (2) bekezdésének a) és d) pontjaiban meghatározott doppingvétségek elkövetése esetén a sportszakmai tevékenységben történő részvételtől</w:t>
      </w:r>
    </w:p>
    <w:p w:rsidR="00DC3B1B" w:rsidRDefault="00DC3B1B" w:rsidP="00DC3B1B">
      <w:pPr>
        <w:ind w:left="540"/>
        <w:jc w:val="both"/>
      </w:pPr>
      <w:proofErr w:type="spellStart"/>
      <w:r>
        <w:t>aa</w:t>
      </w:r>
      <w:proofErr w:type="spellEnd"/>
      <w:r>
        <w:t>) első alkalommal két év időtartamú,</w:t>
      </w:r>
    </w:p>
    <w:p w:rsidR="00DC3B1B" w:rsidRDefault="00DC3B1B" w:rsidP="00DC3B1B">
      <w:pPr>
        <w:ind w:left="540"/>
        <w:jc w:val="both"/>
      </w:pPr>
      <w:proofErr w:type="gramStart"/>
      <w:r>
        <w:t>ab</w:t>
      </w:r>
      <w:proofErr w:type="gramEnd"/>
      <w:r>
        <w:t>) második alkalommal végleges eltiltást;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>a 3.§ (2) bekezdésének b) és c) pontjaiban meghatározott doppingvétségek elkövetése esetén – a (2) bekezdésben meghatározott kivétellel – a sportszakmai tevékenységben történő részvételtől</w:t>
      </w:r>
    </w:p>
    <w:p w:rsidR="00DC3B1B" w:rsidRDefault="00DC3B1B" w:rsidP="00DC3B1B">
      <w:pPr>
        <w:ind w:left="540"/>
        <w:jc w:val="both"/>
      </w:pPr>
      <w:proofErr w:type="spellStart"/>
      <w:r>
        <w:t>ba</w:t>
      </w:r>
      <w:proofErr w:type="spellEnd"/>
      <w:r>
        <w:t>) első alkalommal négy év időtartamú,</w:t>
      </w:r>
    </w:p>
    <w:p w:rsidR="00DC3B1B" w:rsidRDefault="00DC3B1B" w:rsidP="00DC3B1B">
      <w:pPr>
        <w:ind w:left="540"/>
        <w:jc w:val="both"/>
      </w:pPr>
      <w:proofErr w:type="spellStart"/>
      <w:r>
        <w:t>bb</w:t>
      </w:r>
      <w:proofErr w:type="spellEnd"/>
      <w:r>
        <w:t>) második alkalommal végleges eltiltást;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lastRenderedPageBreak/>
        <w:t>a 3.§ (2) bekezdésének e) pontjában meghatározott doppingvétség elkövetése esetén a sportszakmai tevékenységben történő részvételtől</w:t>
      </w:r>
    </w:p>
    <w:p w:rsidR="00DC3B1B" w:rsidRDefault="00DC3B1B" w:rsidP="00DC3B1B">
      <w:pPr>
        <w:ind w:left="540"/>
        <w:jc w:val="both"/>
      </w:pPr>
      <w:proofErr w:type="spellStart"/>
      <w:r>
        <w:t>ca</w:t>
      </w:r>
      <w:proofErr w:type="spellEnd"/>
      <w:r>
        <w:t>) első alkalommal három hónaptól két évig,</w:t>
      </w:r>
    </w:p>
    <w:p w:rsidR="00DC3B1B" w:rsidRDefault="00DC3B1B" w:rsidP="00DC3B1B">
      <w:pPr>
        <w:ind w:left="540"/>
        <w:jc w:val="both"/>
      </w:pPr>
      <w:proofErr w:type="spellStart"/>
      <w:r>
        <w:t>cb</w:t>
      </w:r>
      <w:proofErr w:type="spellEnd"/>
      <w:r>
        <w:t>) második és további alkalommal két évtől négy évig terjedő eltiltást.</w:t>
      </w:r>
    </w:p>
    <w:p w:rsidR="00DC3B1B" w:rsidRDefault="00DC3B1B" w:rsidP="00DC3B1B">
      <w:pPr>
        <w:ind w:left="540"/>
        <w:jc w:val="both"/>
      </w:pPr>
    </w:p>
    <w:p w:rsidR="00DC3B1B" w:rsidRDefault="00DC3B1B" w:rsidP="00DC3B1B">
      <w:pPr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jc w:val="both"/>
      </w:pPr>
      <w:r>
        <w:t>Ha a sportszakember a 3.§ (2) bekezdésének b) és c) pontjaiban meghatározott doppingvétséget kiskorú versenyző sérelmére követi el, a sportszakmai tevékenységben történő részvételtől végleg el kell tiltani.</w:t>
      </w:r>
    </w:p>
    <w:p w:rsidR="00DC3B1B" w:rsidRDefault="00DC3B1B" w:rsidP="00DC3B1B">
      <w:pPr>
        <w:tabs>
          <w:tab w:val="left" w:pos="540"/>
        </w:tabs>
        <w:jc w:val="both"/>
      </w:pPr>
    </w:p>
    <w:p w:rsidR="00DC3B1B" w:rsidRDefault="00DC3B1B" w:rsidP="00DC3B1B">
      <w:pPr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jc w:val="both"/>
      </w:pPr>
      <w:r>
        <w:t>Ha a sportszakember a doppingvétséget a 7.§ (2) bekezdésében meghatározottakkal összefüggésben követi el, a büntetés: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>első esetben szóbeli figyelmeztetés, írásbeli megrovás vagy legfeljebb a sportszakmai tevékenységben való részvételtől egy évre történő eltiltás;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>második alkalommal két év eltiltás;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>harmadik alkalommal végleges eltiltás.</w:t>
      </w:r>
    </w:p>
    <w:p w:rsidR="00DC3B1B" w:rsidRDefault="00DC3B1B" w:rsidP="00DC3B1B">
      <w:pPr>
        <w:tabs>
          <w:tab w:val="left" w:pos="900"/>
        </w:tabs>
        <w:ind w:left="540"/>
        <w:jc w:val="both"/>
      </w:pPr>
    </w:p>
    <w:p w:rsidR="00DC3B1B" w:rsidRDefault="00DC3B1B" w:rsidP="00DC3B1B">
      <w:pPr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jc w:val="both"/>
      </w:pPr>
      <w:r>
        <w:t>A sportszakemberre az eltiltás büntetés mellett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>a Szövetség által adott kedvezmények legfeljebb egy év időtartamra történő megvonása,</w:t>
      </w:r>
    </w:p>
    <w:p w:rsidR="00DC3B1B" w:rsidRDefault="00DC3B1B" w:rsidP="00DC3B1B">
      <w:pPr>
        <w:numPr>
          <w:ilvl w:val="1"/>
          <w:numId w:val="22"/>
        </w:numPr>
        <w:tabs>
          <w:tab w:val="clear" w:pos="2471"/>
          <w:tab w:val="left" w:pos="900"/>
        </w:tabs>
        <w:ind w:left="540" w:firstLine="0"/>
        <w:jc w:val="both"/>
      </w:pPr>
      <w:r>
        <w:t xml:space="preserve">legfeljebb a sportszakember szakmai tevékenységéből származó előző évi nettó átlagjövedelmének </w:t>
      </w:r>
      <w:proofErr w:type="spellStart"/>
      <w:r>
        <w:t>hathavi</w:t>
      </w:r>
      <w:proofErr w:type="spellEnd"/>
      <w:r>
        <w:t xml:space="preserve"> összegét meg nem haladó pénzbüntetés szabható ki.</w:t>
      </w:r>
    </w:p>
    <w:p w:rsidR="00DC3B1B" w:rsidRDefault="00DC3B1B" w:rsidP="00DC3B1B">
      <w:pPr>
        <w:tabs>
          <w:tab w:val="left" w:pos="900"/>
        </w:tabs>
        <w:ind w:left="540"/>
        <w:jc w:val="both"/>
      </w:pPr>
    </w:p>
    <w:p w:rsidR="00DC3B1B" w:rsidRDefault="00DC3B1B" w:rsidP="00DC3B1B">
      <w:pPr>
        <w:numPr>
          <w:ilvl w:val="0"/>
          <w:numId w:val="22"/>
        </w:numPr>
        <w:tabs>
          <w:tab w:val="clear" w:pos="720"/>
          <w:tab w:val="left" w:pos="540"/>
        </w:tabs>
        <w:ind w:left="540" w:hanging="540"/>
        <w:jc w:val="both"/>
      </w:pPr>
      <w:r>
        <w:t>A versenyzőre, sportszakemberre kiszabott pénzbüntetést a Szövetségnél kell befizetni. A Szövetség a pénzbüntetést köteles sportágában a doppingellenes tevékenységre fordítani.</w:t>
      </w:r>
    </w:p>
    <w:p w:rsidR="00DC3B1B" w:rsidRDefault="00DC3B1B" w:rsidP="00DC3B1B">
      <w:pPr>
        <w:tabs>
          <w:tab w:val="left" w:pos="1080"/>
        </w:tabs>
        <w:jc w:val="both"/>
      </w:pPr>
    </w:p>
    <w:p w:rsidR="00DC3B1B" w:rsidRDefault="00DC3B1B" w:rsidP="00DC3B1B">
      <w:pPr>
        <w:tabs>
          <w:tab w:val="left" w:pos="1080"/>
        </w:tabs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9.§</w:t>
      </w: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(1)</w:t>
      </w:r>
      <w:r>
        <w:tab/>
        <w:t>Ha a versenyző a doppingeljárás során bizonyítja, hogy még gondatlanság sem terheli a 3.§ (1) bekezdésének a) vagy b) pontja szerinti doppingvétség elkövetésében, vele szemben az egyébként meghatározott eltiltás büntetés nem alkalmazható.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(2)</w:t>
      </w:r>
      <w:r>
        <w:tab/>
        <w:t>Ha a versenyző a doppingeljárás során bizonyítja, hogy nem terheli szándékosság a 3.§ (1) bekezdésének a), b) vagy c) pontja szerinti doppingvétség elkövetésében, vele szemben az egyébként alkalmazandó eltiltás csökkenthető, de nem lehet kevesebb az eltiltás időtartamának felénél.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(3)</w:t>
      </w:r>
      <w:r>
        <w:tab/>
        <w:t>Ha az eltiltás időtartama végleges, akkor a (2) bekezdés szerint csökkentett időtartam nem lehet kevesebb nyolc évnél.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(4)</w:t>
      </w:r>
      <w:r>
        <w:tab/>
        <w:t>A sportszakember által elkövetett 3.§ (2) bekezdésének b) vagy c) pontja szerinti doppingvétség tekintetében a (2)-(3) bekezdésében meghatározottakat megfelelően alkalmazni kell.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lastRenderedPageBreak/>
        <w:t>(5)</w:t>
      </w:r>
      <w:r>
        <w:tab/>
        <w:t>Ha a versenyző vagy a sportszakember a doppingeljárás során érdemben közreműködik más versenyző, csapat vagy sportszakember doppingvétségének a felderítésében, vagy az általuk elkövetett doppingvétség bizonyításában, velük szemben az egyébként alkalmazandó eltiltás tekintetében a (2)-(3) bekezdésben meghatározottakat megfelelően alkalmazni kell.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10.§</w:t>
      </w: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(1)</w:t>
      </w:r>
      <w:r>
        <w:tab/>
        <w:t>Az eltiltás hatálya alatt álló személy a doppingellenes szervezet által szervezett doppingellenes felvilágosító és rehabilitációs programokon kívül semmilyen formában nem vehet részt versenyrendszerben szervezett versenyen, kivéve nézőként.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(2)</w:t>
      </w:r>
      <w:r>
        <w:tab/>
        <w:t>Az a személy, akivel szemben négy évnél hosszabb időtartamú eltiltás került kiszabásra, a négy év elteltét követően – azon sportágon kívül, amelyben a doppingvétséget elkövette – részt vehet alacsonyabb osztályban szervezett versenyeken, feltéve, ha az adott sportág versenyszabályzatában meghatározottak szerint az alacsonyabb osztályból nem kvalifikálhatja magát országos vagy nemzetközi versenyre.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(3)</w:t>
      </w:r>
      <w:r>
        <w:tab/>
        <w:t>A versenyző az eltiltás hatálya alatt sportszakemberként, a sportszakember pedig versenyzőként nem tevékenykedhet.</w:t>
      </w:r>
    </w:p>
    <w:p w:rsidR="00DC3B1B" w:rsidRDefault="00DC3B1B" w:rsidP="00DC3B1B">
      <w:pPr>
        <w:tabs>
          <w:tab w:val="left" w:pos="1080"/>
        </w:tabs>
        <w:ind w:left="540" w:hanging="540"/>
        <w:jc w:val="both"/>
      </w:pPr>
    </w:p>
    <w:p w:rsidR="00DC3B1B" w:rsidRDefault="00DC3B1B" w:rsidP="00DC3B1B">
      <w:pPr>
        <w:tabs>
          <w:tab w:val="left" w:pos="1080"/>
        </w:tabs>
        <w:ind w:left="540" w:hanging="540"/>
        <w:jc w:val="both"/>
      </w:pPr>
      <w:r>
        <w:t>(4)Az eltiltás hatálya alatt a versenyző köteles a tartózkodási helyéről, illetve annak megváltozásáról a doppingellenes szervezetet tájékoztatni, és versenyen kívüli vizsgálatok céljából részére rendelkezésre állni.</w:t>
      </w:r>
    </w:p>
    <w:p w:rsidR="00DC3B1B" w:rsidRDefault="00DC3B1B" w:rsidP="00DC3B1B">
      <w:pPr>
        <w:autoSpaceDE w:val="0"/>
        <w:autoSpaceDN w:val="0"/>
        <w:adjustRightInd w:val="0"/>
        <w:jc w:val="both"/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11.§</w:t>
      </w:r>
    </w:p>
    <w:p w:rsidR="00DC3B1B" w:rsidRDefault="00DC3B1B" w:rsidP="00DC3B1B">
      <w:pPr>
        <w:pStyle w:val="Cmsor3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A fogalmak értelmezése</w:t>
      </w:r>
    </w:p>
    <w:p w:rsidR="00DC3B1B" w:rsidRDefault="00DC3B1B" w:rsidP="00DC3B1B">
      <w:pPr>
        <w:jc w:val="center"/>
        <w:rPr>
          <w:b/>
        </w:rPr>
      </w:pPr>
    </w:p>
    <w:p w:rsidR="00DC3B1B" w:rsidRDefault="00DC3B1B" w:rsidP="00DC3B1B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szabályzat alkalmazásában:</w:t>
      </w:r>
    </w:p>
    <w:p w:rsidR="00DC3B1B" w:rsidRDefault="00DC3B1B" w:rsidP="00DC3B1B">
      <w:pPr>
        <w:jc w:val="both"/>
      </w:pPr>
    </w:p>
    <w:p w:rsidR="00DC3B1B" w:rsidRDefault="00DC3B1B" w:rsidP="00DC3B1B">
      <w:pPr>
        <w:tabs>
          <w:tab w:val="left" w:pos="1080"/>
        </w:tabs>
        <w:ind w:left="1080" w:hanging="360"/>
        <w:jc w:val="both"/>
      </w:pP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 xml:space="preserve"> </w:t>
      </w:r>
      <w:r>
        <w:tab/>
        <w:t xml:space="preserve">dopping: a doppinglista szerinti hatóanyagot tartalmazó teljesítményfokozó, - vagy annak elfedését, illetve gyorsabb kiürítését elősegítő – szer, készítmény vagy élettani vegyület, továbbá a doppingellenes tevékenység szabályairól szóló 55/2004. (III. 31.) Korm. rendelet (továbbiakban: a kormányrendelet) </w:t>
      </w:r>
      <w:r>
        <w:rPr>
          <w:i/>
        </w:rPr>
        <w:t>1. számú melléklete</w:t>
      </w:r>
      <w:r>
        <w:t xml:space="preserve"> szerinti módszer, valamint a WCF/ECF dopping-ellenőrzési szabályzata alapján a WCF/ECF által a Szövetség részére megküldött listán szerelő szer, készítmény vagy eljárás.</w:t>
      </w:r>
    </w:p>
    <w:p w:rsidR="00DC3B1B" w:rsidRDefault="00DC3B1B" w:rsidP="00DC3B1B">
      <w:pPr>
        <w:tabs>
          <w:tab w:val="left" w:pos="1080"/>
        </w:tabs>
        <w:ind w:left="1080" w:hanging="360"/>
        <w:jc w:val="both"/>
        <w:rPr>
          <w:i/>
        </w:rPr>
      </w:pPr>
    </w:p>
    <w:p w:rsidR="00DC3B1B" w:rsidRDefault="00DC3B1B" w:rsidP="00DC3B1B">
      <w:pPr>
        <w:tabs>
          <w:tab w:val="left" w:pos="1080"/>
        </w:tabs>
        <w:ind w:left="1080" w:hanging="360"/>
        <w:jc w:val="both"/>
      </w:pPr>
      <w:r>
        <w:rPr>
          <w:i/>
        </w:rPr>
        <w:t>b)</w:t>
      </w:r>
      <w:r>
        <w:tab/>
        <w:t>doppingolás: a doppinglistán szereplő doppingszerek, készítmények, módszerek alkalmazása abból a célból, hogy közvetlen vagy közvetett módon mesterségesen növeljék a sporttevékenység során elérhető teljesítményt, függetlenül attól, hogy az az elvárt eredményre vezet-e.</w:t>
      </w:r>
    </w:p>
    <w:p w:rsidR="00DC3B1B" w:rsidRDefault="00DC3B1B" w:rsidP="00DC3B1B">
      <w:pPr>
        <w:tabs>
          <w:tab w:val="left" w:pos="1080"/>
        </w:tabs>
        <w:ind w:left="1080" w:hanging="360"/>
        <w:jc w:val="both"/>
        <w:rPr>
          <w:i/>
        </w:rPr>
      </w:pPr>
    </w:p>
    <w:p w:rsidR="00DC3B1B" w:rsidRDefault="00DC3B1B" w:rsidP="00DC3B1B">
      <w:pPr>
        <w:tabs>
          <w:tab w:val="left" w:pos="1080"/>
        </w:tabs>
        <w:ind w:left="1080" w:hanging="360"/>
        <w:jc w:val="both"/>
      </w:pPr>
      <w:r>
        <w:rPr>
          <w:i/>
        </w:rPr>
        <w:t>c)</w:t>
      </w:r>
      <w:r>
        <w:tab/>
        <w:t>doppinglista: a Nemzetközi Olimpiai Bizottság Orvos Bizottsága, a Nemzetközi Doppingellenes Ügynökség (WADA), illetve az illetékes nemzetközi sportszervezetek (nemzetközi sportági szakszövetségek, Európa Tanács Doppingellenes Megfigyelő Csoportja) által időszakonként aktualizált és közzétett azon hatóanyagok jegyzéke, amelyeknek a sportoló szervezetéből történő kimutatása esetén a doppingolás megállapítást nyer. A doppinglistát a kormányrendelet melléklete tartalmazza.</w:t>
      </w:r>
    </w:p>
    <w:p w:rsidR="00DC3B1B" w:rsidRDefault="00DC3B1B" w:rsidP="00DC3B1B">
      <w:pPr>
        <w:ind w:left="1080" w:hanging="360"/>
        <w:jc w:val="both"/>
        <w:rPr>
          <w:i/>
        </w:rPr>
      </w:pPr>
    </w:p>
    <w:p w:rsidR="00DC3B1B" w:rsidRDefault="00DC3B1B" w:rsidP="00DC3B1B">
      <w:pPr>
        <w:ind w:left="1080" w:hanging="360"/>
        <w:jc w:val="both"/>
      </w:pPr>
      <w:r>
        <w:rPr>
          <w:i/>
        </w:rPr>
        <w:t>d)</w:t>
      </w:r>
      <w:r>
        <w:tab/>
        <w:t>doppingellenes tevékenység: az az ellenőrző, felvilágosító és nevelő tevékenység, amelynek célja, hogy a sportoló sportteljesítménye fokozása érdekében doppingot ne használjon fel.</w:t>
      </w:r>
    </w:p>
    <w:p w:rsidR="00DC3B1B" w:rsidRDefault="00DC3B1B" w:rsidP="00DC3B1B">
      <w:pPr>
        <w:ind w:left="1080" w:hanging="360"/>
        <w:jc w:val="both"/>
        <w:rPr>
          <w:i/>
        </w:rPr>
      </w:pPr>
    </w:p>
    <w:p w:rsidR="00DC3B1B" w:rsidRDefault="00DC3B1B" w:rsidP="00DC3B1B">
      <w:pPr>
        <w:ind w:left="1080" w:hanging="360"/>
        <w:jc w:val="both"/>
      </w:pPr>
      <w:proofErr w:type="gramStart"/>
      <w:r>
        <w:rPr>
          <w:i/>
        </w:rPr>
        <w:t>e</w:t>
      </w:r>
      <w:proofErr w:type="gramEnd"/>
      <w:r>
        <w:rPr>
          <w:i/>
        </w:rPr>
        <w:t>)</w:t>
      </w:r>
      <w:r>
        <w:tab/>
        <w:t>sportszakember: a sportoló felkészítésében, irányításában közreműködő edző, sportorvos, sportvezető, tisztségviselő.</w:t>
      </w:r>
    </w:p>
    <w:p w:rsidR="00DC3B1B" w:rsidRDefault="00DC3B1B" w:rsidP="00DC3B1B">
      <w:pPr>
        <w:jc w:val="both"/>
        <w:rPr>
          <w:b/>
        </w:rPr>
      </w:pPr>
    </w:p>
    <w:p w:rsidR="00DC3B1B" w:rsidRDefault="00DC3B1B" w:rsidP="00DC3B1B">
      <w:pPr>
        <w:jc w:val="both"/>
        <w:rPr>
          <w:b/>
        </w:rPr>
      </w:pPr>
    </w:p>
    <w:p w:rsidR="00DC3B1B" w:rsidRDefault="00DC3B1B" w:rsidP="00DC3B1B">
      <w:pPr>
        <w:jc w:val="center"/>
        <w:rPr>
          <w:b/>
        </w:rPr>
      </w:pPr>
      <w:r>
        <w:rPr>
          <w:b/>
        </w:rPr>
        <w:t>12.§</w:t>
      </w:r>
    </w:p>
    <w:p w:rsidR="00DC3B1B" w:rsidRDefault="00DC3B1B" w:rsidP="00DC3B1B">
      <w:pPr>
        <w:pStyle w:val="Szvegtrzs2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2"/>
        <w:ind w:left="540" w:hanging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</w:t>
      </w:r>
      <w:r>
        <w:rPr>
          <w:rFonts w:ascii="Times New Roman" w:hAnsi="Times New Roman" w:cs="Times New Roman"/>
          <w:szCs w:val="24"/>
        </w:rPr>
        <w:tab/>
        <w:t>Jelen Szabályzatnak elválaszthatatlan melléklete a nemzetközi sportszövetség Doppingellenes Szabályzata, valamint a doppingellenes tevékenység szabályairól szóló 55/2004. (III.31.) Korm. rendelet 1. számú és 2. számú melléklete.</w:t>
      </w:r>
    </w:p>
    <w:p w:rsidR="00DC3B1B" w:rsidRDefault="00DC3B1B" w:rsidP="00DC3B1B">
      <w:pPr>
        <w:tabs>
          <w:tab w:val="left" w:pos="1276"/>
        </w:tabs>
        <w:jc w:val="both"/>
      </w:pPr>
    </w:p>
    <w:p w:rsidR="00DC3B1B" w:rsidRDefault="00DC3B1B" w:rsidP="00DC3B1B">
      <w:pPr>
        <w:ind w:left="540" w:hanging="540"/>
        <w:jc w:val="both"/>
      </w:pPr>
      <w:r>
        <w:t>(2)</w:t>
      </w:r>
      <w:r>
        <w:tab/>
        <w:t xml:space="preserve">Jelen szabályzatot a Szövetség elnöksége 2007. február 7. napján megtartott Elnökségi ülésen fogadta el, és léptette – az elfogadás napjával – hatályba. </w:t>
      </w:r>
    </w:p>
    <w:p w:rsidR="00DC3B1B" w:rsidRDefault="00DC3B1B" w:rsidP="00DC3B1B">
      <w:pPr>
        <w:tabs>
          <w:tab w:val="left" w:pos="1276"/>
        </w:tabs>
        <w:jc w:val="both"/>
      </w:pPr>
    </w:p>
    <w:p w:rsidR="00DC3B1B" w:rsidRDefault="00DC3B1B" w:rsidP="00DC3B1B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B1B" w:rsidRPr="00111AB9" w:rsidRDefault="00DC3B1B" w:rsidP="00DC3B1B">
      <w:pPr>
        <w:jc w:val="both"/>
      </w:pPr>
      <w:r>
        <w:rPr>
          <w:b/>
          <w:sz w:val="28"/>
          <w:szCs w:val="28"/>
        </w:rPr>
        <w:t>A WADA Kódexben szereplő fontos szabályok a dopping szabályzatra vonatkozóan:</w:t>
      </w:r>
    </w:p>
    <w:p w:rsidR="00DC3B1B" w:rsidRDefault="00DC3B1B" w:rsidP="00DC3B1B">
      <w:pPr>
        <w:jc w:val="both"/>
        <w:rPr>
          <w:b/>
          <w:sz w:val="28"/>
          <w:szCs w:val="28"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 xml:space="preserve">A NEMZETKÖZI DOPPINGELLENES </w:t>
      </w:r>
      <w:r>
        <w:rPr>
          <w:b/>
          <w:bCs/>
          <w:i/>
          <w:iCs/>
        </w:rPr>
        <w:t>SZABÁLYZAT</w:t>
      </w:r>
      <w:r>
        <w:rPr>
          <w:b/>
          <w:bCs/>
        </w:rPr>
        <w:t xml:space="preserve"> CÉLJA, HATÁLYA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FELÉPÍTÉSE: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</w:pPr>
      <w:r>
        <w:t xml:space="preserve">A </w:t>
      </w:r>
      <w:r>
        <w:rPr>
          <w:i/>
          <w:iCs/>
        </w:rPr>
        <w:t>Szabályzat</w:t>
      </w:r>
      <w:r>
        <w:t xml:space="preserve"> célja:</w:t>
      </w:r>
    </w:p>
    <w:p w:rsidR="00DC3B1B" w:rsidRDefault="00DC3B1B" w:rsidP="00DC3B1B">
      <w:pPr>
        <w:ind w:left="1413" w:hanging="705"/>
        <w:jc w:val="both"/>
      </w:pPr>
      <w:r>
        <w:t xml:space="preserve">A </w:t>
      </w:r>
      <w:r>
        <w:rPr>
          <w:i/>
          <w:iCs/>
        </w:rPr>
        <w:t>sportolók</w:t>
      </w:r>
      <w:r>
        <w:t xml:space="preserve"> azon jogának védelme, hogy doppingmentes környezetben sportolhassanak, így biztosítva az egész világon a </w:t>
      </w:r>
      <w:r>
        <w:rPr>
          <w:i/>
          <w:iCs/>
        </w:rPr>
        <w:t>sportolók</w:t>
      </w:r>
      <w:r>
        <w:t xml:space="preserve"> egészségét, a sportszerűséget és az egyenlőséget.</w:t>
      </w:r>
    </w:p>
    <w:p w:rsidR="00DC3B1B" w:rsidRDefault="00DC3B1B" w:rsidP="00DC3B1B">
      <w:pPr>
        <w:ind w:left="708"/>
        <w:jc w:val="both"/>
      </w:pPr>
    </w:p>
    <w:p w:rsidR="00DC3B1B" w:rsidRDefault="00DC3B1B" w:rsidP="00DC3B1B">
      <w:pPr>
        <w:pStyle w:val="Szvegtrzs2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Szabályzat</w:t>
      </w:r>
    </w:p>
    <w:p w:rsidR="00DC3B1B" w:rsidRDefault="00DC3B1B" w:rsidP="00DC3B1B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Szabályzatnak</w:t>
      </w:r>
      <w:r>
        <w:rPr>
          <w:rFonts w:ascii="Times New Roman" w:hAnsi="Times New Roman" w:cs="Times New Roman"/>
          <w:szCs w:val="24"/>
        </w:rPr>
        <w:t xml:space="preserve"> való megfeleléshez kötelező a </w:t>
      </w:r>
      <w:r>
        <w:rPr>
          <w:rFonts w:ascii="Times New Roman" w:hAnsi="Times New Roman" w:cs="Times New Roman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szCs w:val="24"/>
        </w:rPr>
        <w:t xml:space="preserve">ek betartása. A </w:t>
      </w:r>
      <w:r>
        <w:rPr>
          <w:rFonts w:ascii="Times New Roman" w:hAnsi="Times New Roman" w:cs="Times New Roman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szCs w:val="24"/>
        </w:rPr>
        <w:t xml:space="preserve">eket időről-időre módosíthatja a </w:t>
      </w:r>
      <w:r>
        <w:rPr>
          <w:rFonts w:ascii="Times New Roman" w:hAnsi="Times New Roman" w:cs="Times New Roman"/>
          <w:i/>
          <w:iCs/>
          <w:szCs w:val="24"/>
        </w:rPr>
        <w:t>WADA</w:t>
      </w:r>
      <w:r>
        <w:rPr>
          <w:rFonts w:ascii="Times New Roman" w:hAnsi="Times New Roman" w:cs="Times New Roman"/>
          <w:szCs w:val="24"/>
        </w:rPr>
        <w:t xml:space="preserve"> Végrehajtó Bizottsága, az </w:t>
      </w:r>
      <w:r>
        <w:rPr>
          <w:rFonts w:ascii="Times New Roman" w:hAnsi="Times New Roman" w:cs="Times New Roman"/>
          <w:i/>
          <w:iCs/>
          <w:szCs w:val="24"/>
        </w:rPr>
        <w:t>Aláírók</w:t>
      </w:r>
      <w:r>
        <w:rPr>
          <w:rFonts w:ascii="Times New Roman" w:hAnsi="Times New Roman" w:cs="Times New Roman"/>
          <w:szCs w:val="24"/>
        </w:rPr>
        <w:t xml:space="preserve">kal és a kormányokkal történt konzultációt követően. Ha a </w:t>
      </w:r>
      <w:r>
        <w:rPr>
          <w:rFonts w:ascii="Times New Roman" w:hAnsi="Times New Roman" w:cs="Times New Roman"/>
          <w:i/>
          <w:iCs/>
          <w:szCs w:val="24"/>
        </w:rPr>
        <w:t>Szabályzat</w:t>
      </w:r>
      <w:r>
        <w:rPr>
          <w:rFonts w:ascii="Times New Roman" w:hAnsi="Times New Roman" w:cs="Times New Roman"/>
          <w:szCs w:val="24"/>
        </w:rPr>
        <w:t xml:space="preserve"> eltérően nem rendelkezik, a </w:t>
      </w:r>
      <w:r>
        <w:rPr>
          <w:rFonts w:ascii="Times New Roman" w:hAnsi="Times New Roman" w:cs="Times New Roman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szCs w:val="24"/>
        </w:rPr>
        <w:t xml:space="preserve">ek és minden módosítás a </w:t>
      </w:r>
      <w:r>
        <w:rPr>
          <w:rFonts w:ascii="Times New Roman" w:hAnsi="Times New Roman" w:cs="Times New Roman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szCs w:val="24"/>
        </w:rPr>
        <w:t>ben vagy a módosításban meghatározott napon lép hatályba.</w:t>
      </w:r>
    </w:p>
    <w:p w:rsidR="00DC3B1B" w:rsidRDefault="00DC3B1B" w:rsidP="00DC3B1B">
      <w:pPr>
        <w:pStyle w:val="Szvegtrzs2"/>
        <w:rPr>
          <w:rFonts w:ascii="Times New Roman" w:hAnsi="Times New Roman" w:cs="Times New Roman"/>
          <w:b/>
          <w:bCs/>
          <w:szCs w:val="24"/>
        </w:rPr>
      </w:pPr>
    </w:p>
    <w:p w:rsidR="00DC3B1B" w:rsidRDefault="00DC3B1B" w:rsidP="00DC3B1B">
      <w:pPr>
        <w:pStyle w:val="Szvegtrzs2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 NEMZETKÖZI DOPPINGELLENES </w:t>
      </w:r>
      <w:r>
        <w:rPr>
          <w:rFonts w:ascii="Times New Roman" w:hAnsi="Times New Roman" w:cs="Times New Roman"/>
          <w:b/>
          <w:bCs/>
          <w:i/>
          <w:iCs/>
          <w:szCs w:val="24"/>
        </w:rPr>
        <w:t>SZABÁLYZAT</w:t>
      </w:r>
      <w:r>
        <w:rPr>
          <w:rFonts w:ascii="Times New Roman" w:hAnsi="Times New Roman" w:cs="Times New Roman"/>
          <w:b/>
          <w:bCs/>
          <w:szCs w:val="24"/>
        </w:rPr>
        <w:t xml:space="preserve"> ALAPJAI</w:t>
      </w:r>
    </w:p>
    <w:p w:rsidR="00DC3B1B" w:rsidRDefault="00DC3B1B" w:rsidP="00DC3B1B">
      <w:pPr>
        <w:jc w:val="both"/>
      </w:pPr>
    </w:p>
    <w:p w:rsidR="00DC3B1B" w:rsidRDefault="00DC3B1B" w:rsidP="00DC3B1B">
      <w:pPr>
        <w:pStyle w:val="Cmsor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DOPPINGELLENŐRZÉS: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</w:pPr>
      <w:proofErr w:type="gramStart"/>
      <w:r>
        <w:t xml:space="preserve">Az alábbiakban felsorolt </w:t>
      </w:r>
      <w:r>
        <w:rPr>
          <w:iCs/>
        </w:rPr>
        <w:t>cikkelyeket</w:t>
      </w:r>
      <w:r>
        <w:t xml:space="preserve">, attól függően, hogy mennyire alkalmazhatóak az adott </w:t>
      </w:r>
      <w:r>
        <w:rPr>
          <w:iCs/>
        </w:rPr>
        <w:t>doppingellenes szervezet</w:t>
      </w:r>
      <w:r>
        <w:t xml:space="preserve"> által végzett doppingellenes tevékenységre, érdemi változtatás nélkül kell beépíteni minden egyes </w:t>
      </w:r>
      <w:r>
        <w:rPr>
          <w:iCs/>
        </w:rPr>
        <w:t>doppingellenes szervezet</w:t>
      </w:r>
      <w:r>
        <w:t xml:space="preserve"> szabályzatába (megengedve a lényegesnek nem minősíthető szerkesztési módosításokat, melyeket a szervezet nevére, a sportágra vagy a szakaszok számozására való utalás tesz szükségessé): 1. cikkely (A </w:t>
      </w:r>
      <w:r>
        <w:rPr>
          <w:iCs/>
        </w:rPr>
        <w:t>dopping</w:t>
      </w:r>
      <w:r>
        <w:t xml:space="preserve"> definíciója), 2. cikkely (</w:t>
      </w:r>
      <w:r>
        <w:rPr>
          <w:iCs/>
        </w:rPr>
        <w:t>Doppingvétségek</w:t>
      </w:r>
      <w:r>
        <w:t>), 3. cikkely (</w:t>
      </w:r>
      <w:r>
        <w:rPr>
          <w:iCs/>
        </w:rPr>
        <w:t>Bizonyítás</w:t>
      </w:r>
      <w:r>
        <w:t>); 9. cikkely (</w:t>
      </w:r>
      <w:r>
        <w:rPr>
          <w:iCs/>
        </w:rPr>
        <w:t xml:space="preserve">Az egyéni eredmények </w:t>
      </w:r>
      <w:r>
        <w:rPr>
          <w:iCs/>
        </w:rPr>
        <w:lastRenderedPageBreak/>
        <w:t>automatikus érvénytelenítése</w:t>
      </w:r>
      <w:r>
        <w:t>), 10. cikkely (</w:t>
      </w:r>
      <w:r>
        <w:rPr>
          <w:iCs/>
        </w:rPr>
        <w:t>Egyéni szankciók</w:t>
      </w:r>
      <w:r>
        <w:t>)</w:t>
      </w:r>
      <w:proofErr w:type="gramEnd"/>
      <w:r>
        <w:t>, 11. cikkely (</w:t>
      </w:r>
      <w:r>
        <w:rPr>
          <w:iCs/>
        </w:rPr>
        <w:t>Csapatokat sújtó szankciók</w:t>
      </w:r>
      <w:r>
        <w:t>); 13. cikkely (</w:t>
      </w:r>
      <w:r>
        <w:rPr>
          <w:iCs/>
        </w:rPr>
        <w:t>Fellebbezés</w:t>
      </w:r>
      <w:r>
        <w:t>), a 17. Cikkely (</w:t>
      </w:r>
      <w:r>
        <w:rPr>
          <w:iCs/>
        </w:rPr>
        <w:t>Elévülés</w:t>
      </w:r>
      <w:r>
        <w:t xml:space="preserve">) és a </w:t>
      </w:r>
      <w:r>
        <w:rPr>
          <w:iCs/>
        </w:rPr>
        <w:t>Definíciók</w:t>
      </w:r>
      <w:r>
        <w:t>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</w:pPr>
      <w:r>
        <w:t xml:space="preserve">A </w:t>
      </w:r>
      <w:r>
        <w:rPr>
          <w:i/>
          <w:iCs/>
        </w:rPr>
        <w:t>résztvevők</w:t>
      </w:r>
      <w:r>
        <w:t xml:space="preserve"> kötelesek betartani a releváns </w:t>
      </w:r>
      <w:r>
        <w:rPr>
          <w:i/>
          <w:iCs/>
        </w:rPr>
        <w:t>doppingellenes szervezet</w:t>
      </w:r>
      <w:r>
        <w:t xml:space="preserve"> által - a </w:t>
      </w:r>
      <w:r>
        <w:rPr>
          <w:i/>
          <w:iCs/>
        </w:rPr>
        <w:t>Szabályzatnak</w:t>
      </w:r>
      <w:r>
        <w:t xml:space="preserve"> megfelelően - elfogadott doppingellenes szabályokat. Minden </w:t>
      </w:r>
      <w:r>
        <w:rPr>
          <w:i/>
          <w:iCs/>
        </w:rPr>
        <w:t>aláírónak</w:t>
      </w:r>
      <w:r>
        <w:t xml:space="preserve"> ki kell alakítania azon szabályokat és eljárásokat, melyek biztosítják, hogy minden, az </w:t>
      </w:r>
      <w:r>
        <w:rPr>
          <w:i/>
          <w:iCs/>
        </w:rPr>
        <w:t>aláíró</w:t>
      </w:r>
      <w:r>
        <w:t xml:space="preserve"> - és tagszervezete - hatásköre alá tartozó </w:t>
      </w:r>
      <w:r>
        <w:rPr>
          <w:i/>
          <w:iCs/>
        </w:rPr>
        <w:t>résztvevő</w:t>
      </w:r>
      <w:r>
        <w:t xml:space="preserve"> tájékoztatást kapjon az érintett </w:t>
      </w:r>
      <w:r>
        <w:rPr>
          <w:i/>
          <w:iCs/>
        </w:rPr>
        <w:t>doppingellenes szervezet</w:t>
      </w:r>
      <w:r>
        <w:t xml:space="preserve"> hatályos doppingellenes szabályairól és kötelezze magát azok betartására.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1.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A DOPPINGOLÁS DEFINÍCIÓJA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</w:pPr>
      <w:r>
        <w:t xml:space="preserve">A doppingolás egy vagy több, a </w:t>
      </w:r>
      <w:r>
        <w:rPr>
          <w:i/>
          <w:iCs/>
        </w:rPr>
        <w:t>Szabályzat</w:t>
      </w:r>
      <w:r>
        <w:t xml:space="preserve"> 2.1-2.8 pontjaiban meghatározott </w:t>
      </w:r>
      <w:r>
        <w:rPr>
          <w:i/>
          <w:iCs/>
        </w:rPr>
        <w:t>doppingvétség</w:t>
      </w:r>
      <w:r>
        <w:t xml:space="preserve"> megvalósítása.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2.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A DOPPINGVÉTSÉGEK</w:t>
      </w:r>
    </w:p>
    <w:p w:rsidR="00DC3B1B" w:rsidRDefault="00DC3B1B" w:rsidP="00DC3B1B">
      <w:pPr>
        <w:jc w:val="both"/>
        <w:rPr>
          <w:i/>
          <w:iCs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alábbiak minősülnek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>nek: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705"/>
        <w:jc w:val="both"/>
      </w:pPr>
      <w:r>
        <w:rPr>
          <w:b/>
          <w:bCs/>
        </w:rPr>
        <w:t>2.1</w:t>
      </w:r>
      <w:r>
        <w:rPr>
          <w:b/>
          <w:bCs/>
        </w:rPr>
        <w:tab/>
      </w:r>
      <w:r>
        <w:rPr>
          <w:i/>
          <w:iCs/>
        </w:rPr>
        <w:t xml:space="preserve">Tiltott anyagnak </w:t>
      </w:r>
      <w:r>
        <w:t xml:space="preserve">vagy </w:t>
      </w:r>
      <w:proofErr w:type="gramStart"/>
      <w:r>
        <w:t>s</w:t>
      </w:r>
      <w:r>
        <w:rPr>
          <w:i/>
          <w:iCs/>
        </w:rPr>
        <w:t>zármazékának</w:t>
      </w:r>
      <w:proofErr w:type="gramEnd"/>
      <w:r>
        <w:t xml:space="preserve"> vagy </w:t>
      </w:r>
      <w:r>
        <w:rPr>
          <w:i/>
          <w:iCs/>
        </w:rPr>
        <w:t>markerjének</w:t>
      </w:r>
      <w:r>
        <w:t xml:space="preserve"> jelenléte egy </w:t>
      </w:r>
      <w:r>
        <w:rPr>
          <w:i/>
          <w:iCs/>
        </w:rPr>
        <w:t>sportoló</w:t>
      </w:r>
      <w:r>
        <w:t xml:space="preserve">  </w:t>
      </w:r>
      <w:r>
        <w:rPr>
          <w:i/>
          <w:iCs/>
        </w:rPr>
        <w:t>testéből származó mintában</w:t>
      </w:r>
      <w:r>
        <w:t>.</w:t>
      </w:r>
    </w:p>
    <w:p w:rsidR="00DC3B1B" w:rsidRDefault="00DC3B1B" w:rsidP="00DC3B1B">
      <w:pPr>
        <w:ind w:left="1410"/>
        <w:jc w:val="both"/>
      </w:pPr>
      <w:r>
        <w:t>2.1.1</w:t>
      </w:r>
      <w:r>
        <w:tab/>
        <w:t xml:space="preserve">Minden </w:t>
      </w:r>
      <w:r>
        <w:rPr>
          <w:i/>
          <w:iCs/>
        </w:rPr>
        <w:t>sportoló</w:t>
      </w:r>
      <w:r>
        <w:t xml:space="preserve"> személyes kötelezettsége elkerülni azt, hogy </w:t>
      </w:r>
      <w:r>
        <w:rPr>
          <w:i/>
          <w:iCs/>
        </w:rPr>
        <w:t>tiltott anyag</w:t>
      </w:r>
      <w:r>
        <w:t xml:space="preserve"> kerüljön a szervezetébe. A </w:t>
      </w:r>
      <w:r>
        <w:rPr>
          <w:i/>
          <w:iCs/>
        </w:rPr>
        <w:t>sportoló</w:t>
      </w:r>
      <w:r>
        <w:t xml:space="preserve"> felelős bármilyen, a Mintájában talált </w:t>
      </w:r>
      <w:r>
        <w:rPr>
          <w:i/>
          <w:iCs/>
        </w:rPr>
        <w:t>tiltott anyag</w:t>
      </w:r>
      <w:r>
        <w:t>,</w:t>
      </w:r>
      <w:r>
        <w:rPr>
          <w:i/>
          <w:iCs/>
        </w:rPr>
        <w:t xml:space="preserve"> származék</w:t>
      </w:r>
      <w:r>
        <w:t xml:space="preserve"> vagy </w:t>
      </w:r>
      <w:r>
        <w:rPr>
          <w:i/>
          <w:iCs/>
        </w:rPr>
        <w:t>marker</w:t>
      </w:r>
      <w:r>
        <w:t xml:space="preserve"> jelenlétéért. Ennek megfelelően a 2.1 pontban meghatározott </w:t>
      </w:r>
      <w:r>
        <w:rPr>
          <w:i/>
          <w:iCs/>
        </w:rPr>
        <w:t>doppingvétség</w:t>
      </w:r>
      <w:r>
        <w:t xml:space="preserve"> megállapításához nem szükséges annak bizonyítása, hogy szándékosság, önhiba, gondatlanság vagy tudatos </w:t>
      </w:r>
      <w:r>
        <w:rPr>
          <w:i/>
          <w:iCs/>
        </w:rPr>
        <w:t>használat</w:t>
      </w:r>
      <w:r>
        <w:t xml:space="preserve"> terheli a </w:t>
      </w:r>
      <w:r>
        <w:rPr>
          <w:i/>
          <w:iCs/>
        </w:rPr>
        <w:t>sportoló</w:t>
      </w:r>
      <w:r>
        <w:t>t.</w:t>
      </w:r>
    </w:p>
    <w:p w:rsidR="00DC3B1B" w:rsidRDefault="00DC3B1B" w:rsidP="00DC3B1B">
      <w:pPr>
        <w:pStyle w:val="Szvegtrzsbehzssal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</w:t>
      </w:r>
      <w:r>
        <w:rPr>
          <w:rFonts w:ascii="Times New Roman" w:hAnsi="Times New Roman" w:cs="Times New Roman"/>
          <w:szCs w:val="24"/>
        </w:rPr>
        <w:tab/>
        <w:t xml:space="preserve">Azon anyagok kivételével, melyekre vonatkozóan mennyiségi küszöb került külön megállapításra a </w:t>
      </w:r>
      <w:r>
        <w:rPr>
          <w:rFonts w:ascii="Times New Roman" w:hAnsi="Times New Roman" w:cs="Times New Roman"/>
          <w:i/>
          <w:iCs/>
          <w:szCs w:val="24"/>
        </w:rPr>
        <w:t>tiltólistán</w:t>
      </w:r>
      <w:r>
        <w:rPr>
          <w:rFonts w:ascii="Times New Roman" w:hAnsi="Times New Roman" w:cs="Times New Roman"/>
          <w:szCs w:val="24"/>
        </w:rPr>
        <w:t xml:space="preserve">, a </w:t>
      </w:r>
      <w:r>
        <w:rPr>
          <w:rFonts w:ascii="Times New Roman" w:hAnsi="Times New Roman" w:cs="Times New Roman"/>
          <w:i/>
          <w:iCs/>
          <w:szCs w:val="24"/>
        </w:rPr>
        <w:t>tiltott anyagnak</w:t>
      </w:r>
      <w:proofErr w:type="gramStart"/>
      <w:r>
        <w:rPr>
          <w:rFonts w:ascii="Times New Roman" w:hAnsi="Times New Roman" w:cs="Times New Roman"/>
          <w:szCs w:val="24"/>
        </w:rPr>
        <w:t xml:space="preserve">,  </w:t>
      </w:r>
      <w:r>
        <w:rPr>
          <w:rFonts w:ascii="Times New Roman" w:hAnsi="Times New Roman" w:cs="Times New Roman"/>
          <w:i/>
          <w:iCs/>
          <w:szCs w:val="24"/>
        </w:rPr>
        <w:t>származékának</w:t>
      </w:r>
      <w:proofErr w:type="gramEnd"/>
      <w:r>
        <w:rPr>
          <w:rFonts w:ascii="Times New Roman" w:hAnsi="Times New Roman" w:cs="Times New Roman"/>
          <w:i/>
          <w:iCs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markerjeinek</w:t>
      </w:r>
      <w:r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Cs w:val="24"/>
        </w:rPr>
        <w:t>sportoló testéből származó mintában</w:t>
      </w:r>
      <w:r>
        <w:rPr>
          <w:rFonts w:ascii="Times New Roman" w:hAnsi="Times New Roman" w:cs="Times New Roman"/>
          <w:szCs w:val="24"/>
        </w:rPr>
        <w:t xml:space="preserve"> bármilyen mennyiségben észlelt jelenléte megalapozza a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>et.</w:t>
      </w:r>
    </w:p>
    <w:p w:rsidR="00DC3B1B" w:rsidRDefault="00DC3B1B" w:rsidP="00DC3B1B">
      <w:pPr>
        <w:jc w:val="both"/>
      </w:pPr>
      <w:r>
        <w:t>2.1.3</w:t>
      </w:r>
      <w:r>
        <w:tab/>
        <w:t xml:space="preserve">A </w:t>
      </w:r>
      <w:r>
        <w:rPr>
          <w:i/>
          <w:iCs/>
        </w:rPr>
        <w:t>tiltólista</w:t>
      </w:r>
      <w:r>
        <w:t xml:space="preserve"> rögzíthet olyan speciális szempontokat - a 2.1 pontban megfogalmazott általános szabály alóli kivételként -, amelyeket azon </w:t>
      </w:r>
      <w:r>
        <w:rPr>
          <w:i/>
          <w:iCs/>
        </w:rPr>
        <w:t>tiltott anyagok</w:t>
      </w:r>
      <w:r>
        <w:t xml:space="preserve"> értékelésénél kell figyelembe venni, melyeket a szervezet önmaga is képes előállítani.</w:t>
      </w:r>
    </w:p>
    <w:p w:rsidR="00DC3B1B" w:rsidRDefault="00DC3B1B" w:rsidP="00DC3B1B">
      <w:pPr>
        <w:ind w:left="705"/>
        <w:jc w:val="both"/>
      </w:pPr>
    </w:p>
    <w:p w:rsidR="00DC3B1B" w:rsidRDefault="00DC3B1B" w:rsidP="00DC3B1B">
      <w:pPr>
        <w:jc w:val="both"/>
        <w:rPr>
          <w:i/>
          <w:iCs/>
        </w:rPr>
      </w:pPr>
      <w:r>
        <w:rPr>
          <w:i/>
          <w:iCs/>
        </w:rPr>
        <w:t>[Kommentár: Például a tiltólista úgy rendelkezhet, hogy a 6:1-nél nagyobb T/E (tesztoszteron/</w:t>
      </w:r>
      <w:proofErr w:type="spellStart"/>
      <w:r>
        <w:rPr>
          <w:i/>
          <w:iCs/>
        </w:rPr>
        <w:t>epitesztoszteron</w:t>
      </w:r>
      <w:proofErr w:type="spellEnd"/>
      <w:r>
        <w:rPr>
          <w:i/>
          <w:iCs/>
        </w:rPr>
        <w:t xml:space="preserve">) </w:t>
      </w:r>
      <w:proofErr w:type="gramStart"/>
      <w:r>
        <w:rPr>
          <w:i/>
          <w:iCs/>
        </w:rPr>
        <w:t>arány doppingolásnak</w:t>
      </w:r>
      <w:proofErr w:type="gramEnd"/>
      <w:r>
        <w:rPr>
          <w:i/>
          <w:iCs/>
        </w:rPr>
        <w:t xml:space="preserve"> minősül, kivéve, ha a doppingellenes szervezet által lefolytatott előzetes vagy utólagos teszt eredményeinek </w:t>
      </w:r>
      <w:proofErr w:type="spellStart"/>
      <w:r>
        <w:rPr>
          <w:i/>
          <w:iCs/>
        </w:rPr>
        <w:t>nyomonkövető</w:t>
      </w:r>
      <w:proofErr w:type="spellEnd"/>
      <w:r>
        <w:rPr>
          <w:i/>
          <w:iCs/>
        </w:rPr>
        <w:t xml:space="preserve"> elemzése egy természetes módon megnőtt arányt bizonyít, vagy a sportoló más módon bizonyítja, hogy a megnövekedett arány élettani vagy kóros állapot eredménye.]</w:t>
      </w:r>
    </w:p>
    <w:p w:rsidR="00DC3B1B" w:rsidRDefault="00DC3B1B" w:rsidP="00DC3B1B">
      <w:pPr>
        <w:jc w:val="both"/>
        <w:rPr>
          <w:i/>
          <w:iCs/>
        </w:rPr>
      </w:pPr>
    </w:p>
    <w:p w:rsidR="00DC3B1B" w:rsidRDefault="00DC3B1B" w:rsidP="00DC3B1B">
      <w:pPr>
        <w:jc w:val="both"/>
        <w:rPr>
          <w:b/>
          <w:bCs/>
        </w:rPr>
      </w:pPr>
      <w:r>
        <w:tab/>
      </w:r>
      <w:r>
        <w:rPr>
          <w:b/>
          <w:bCs/>
        </w:rPr>
        <w:t>2.2</w:t>
      </w:r>
      <w:r>
        <w:rPr>
          <w:b/>
          <w:bCs/>
        </w:rPr>
        <w:tab/>
      </w:r>
      <w:r>
        <w:rPr>
          <w:b/>
          <w:bCs/>
          <w:i/>
          <w:iCs/>
        </w:rPr>
        <w:t>Tiltott anyag</w:t>
      </w:r>
      <w:r>
        <w:rPr>
          <w:b/>
          <w:bCs/>
        </w:rPr>
        <w:t xml:space="preserve"> vagy </w:t>
      </w:r>
      <w:r>
        <w:rPr>
          <w:b/>
          <w:bCs/>
          <w:i/>
          <w:iCs/>
        </w:rPr>
        <w:t>Tiltott módszer</w:t>
      </w:r>
      <w:r>
        <w:rPr>
          <w:b/>
          <w:bCs/>
        </w:rPr>
        <w:t xml:space="preserve"> Használata vagy ennek Kísérlete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1410"/>
        <w:jc w:val="both"/>
      </w:pPr>
      <w:r>
        <w:lastRenderedPageBreak/>
        <w:t>2.2.1</w:t>
      </w:r>
      <w:r>
        <w:tab/>
        <w:t xml:space="preserve">Az, hogy a </w:t>
      </w:r>
      <w:r>
        <w:rPr>
          <w:i/>
          <w:iCs/>
        </w:rPr>
        <w:t>Tiltott anyag</w:t>
      </w:r>
      <w:r>
        <w:t xml:space="preserve"> vagy Módszer Használata sikeres volt-e, nem lényeges. A </w:t>
      </w:r>
      <w:r>
        <w:rPr>
          <w:i/>
          <w:iCs/>
        </w:rPr>
        <w:t>doppingvétség</w:t>
      </w:r>
      <w:r>
        <w:t xml:space="preserve"> elkövetésének megállapításához elégséges, hogy a </w:t>
      </w:r>
      <w:r>
        <w:rPr>
          <w:i/>
          <w:iCs/>
        </w:rPr>
        <w:t>Tiltott anyag</w:t>
      </w:r>
      <w:r>
        <w:t xml:space="preserve">ot vagy </w:t>
      </w:r>
      <w:r>
        <w:rPr>
          <w:i/>
          <w:iCs/>
        </w:rPr>
        <w:t>Tiltott módszer</w:t>
      </w:r>
      <w:r>
        <w:t>t Használták vagy Kísérletet tettek a Használatra.</w:t>
      </w:r>
    </w:p>
    <w:p w:rsidR="00DC3B1B" w:rsidRDefault="00DC3B1B" w:rsidP="00DC3B1B">
      <w:pPr>
        <w:jc w:val="both"/>
        <w:rPr>
          <w:i/>
          <w:iCs/>
        </w:rPr>
      </w:pPr>
      <w:r>
        <w:rPr>
          <w:i/>
          <w:iCs/>
        </w:rPr>
        <w:t>Ha a sportoló versenyen kívül használ olyan tiltólistán szereplő anyagot, melynek használata egyébként nem tiltott versenyen kívül, az nem jelent doppingvétséget.]</w:t>
      </w:r>
    </w:p>
    <w:p w:rsidR="00DC3B1B" w:rsidRDefault="00DC3B1B" w:rsidP="00DC3B1B">
      <w:pPr>
        <w:ind w:left="705"/>
        <w:jc w:val="both"/>
      </w:pPr>
      <w:r>
        <w:rPr>
          <w:b/>
          <w:bCs/>
        </w:rPr>
        <w:t>2.3</w:t>
      </w:r>
      <w:r>
        <w:rPr>
          <w:b/>
          <w:bCs/>
        </w:rPr>
        <w:tab/>
      </w:r>
      <w:r>
        <w:t xml:space="preserve">A </w:t>
      </w:r>
      <w:r>
        <w:rPr>
          <w:i/>
          <w:iCs/>
        </w:rPr>
        <w:t>minta</w:t>
      </w:r>
      <w:r>
        <w:t xml:space="preserve">szolgáltatási kötelezettség megtagadása vagy a mintaszolgáltatás elmaradása megfelelő indoklás hiányában - azt követően, hogy a </w:t>
      </w:r>
      <w:r>
        <w:rPr>
          <w:i/>
          <w:iCs/>
        </w:rPr>
        <w:t>sportoló</w:t>
      </w:r>
      <w:r>
        <w:t xml:space="preserve"> az alkalmazandó doppingszabályok szerint előírt értesítést kapott - vagy a </w:t>
      </w:r>
      <w:r>
        <w:rPr>
          <w:i/>
          <w:iCs/>
        </w:rPr>
        <w:t>minta</w:t>
      </w:r>
      <w:r>
        <w:t>vétel akadályozása egyéb módon.</w:t>
      </w:r>
    </w:p>
    <w:p w:rsidR="00DC3B1B" w:rsidRDefault="00DC3B1B" w:rsidP="00DC3B1B">
      <w:pPr>
        <w:pStyle w:val="Szvegtrzs2"/>
        <w:numPr>
          <w:ilvl w:val="1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ésszerű szabályokon alapuló </w:t>
      </w:r>
      <w:r>
        <w:rPr>
          <w:rFonts w:ascii="Times New Roman" w:hAnsi="Times New Roman" w:cs="Times New Roman"/>
          <w:i/>
          <w:iCs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a s</w:t>
      </w:r>
      <w:r>
        <w:rPr>
          <w:rFonts w:ascii="Times New Roman" w:hAnsi="Times New Roman" w:cs="Times New Roman"/>
          <w:i/>
          <w:iCs/>
          <w:szCs w:val="24"/>
        </w:rPr>
        <w:t>portolók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versenyen kívüli</w:t>
      </w:r>
      <w:r>
        <w:rPr>
          <w:rFonts w:ascii="Times New Roman" w:hAnsi="Times New Roman" w:cs="Times New Roman"/>
          <w:szCs w:val="24"/>
        </w:rPr>
        <w:t xml:space="preserve"> rendelkezésre állására, ezen belül a sportoló hollétére vonatkozó információk biztosítására-, valamint teszten való részvételére vonatkozó - követelmények megsértése.</w:t>
      </w:r>
    </w:p>
    <w:p w:rsidR="00DC3B1B" w:rsidRDefault="00DC3B1B" w:rsidP="00DC3B1B">
      <w:pPr>
        <w:pStyle w:val="Szvegtrzs2"/>
        <w:ind w:left="70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2.5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doppingellenőrzés</w:t>
      </w:r>
      <w:r>
        <w:rPr>
          <w:rFonts w:ascii="Times New Roman" w:hAnsi="Times New Roman" w:cs="Times New Roman"/>
          <w:szCs w:val="24"/>
        </w:rPr>
        <w:t xml:space="preserve"> bármely elemének </w:t>
      </w:r>
      <w:r>
        <w:rPr>
          <w:rFonts w:ascii="Times New Roman" w:hAnsi="Times New Roman" w:cs="Times New Roman"/>
          <w:i/>
          <w:iCs/>
          <w:szCs w:val="24"/>
        </w:rPr>
        <w:t>manipulálása</w:t>
      </w:r>
      <w:r>
        <w:rPr>
          <w:rFonts w:ascii="Times New Roman" w:hAnsi="Times New Roman" w:cs="Times New Roman"/>
          <w:szCs w:val="24"/>
        </w:rPr>
        <w:t xml:space="preserve">, illetve ennek </w:t>
      </w:r>
      <w:r>
        <w:rPr>
          <w:rFonts w:ascii="Times New Roman" w:hAnsi="Times New Roman" w:cs="Times New Roman"/>
          <w:i/>
          <w:iCs/>
          <w:szCs w:val="24"/>
        </w:rPr>
        <w:t>kísérlete</w:t>
      </w:r>
      <w:r>
        <w:rPr>
          <w:rFonts w:ascii="Times New Roman" w:hAnsi="Times New Roman" w:cs="Times New Roman"/>
          <w:szCs w:val="24"/>
        </w:rPr>
        <w:t>.</w:t>
      </w:r>
    </w:p>
    <w:p w:rsidR="00DC3B1B" w:rsidRDefault="00DC3B1B" w:rsidP="00DC3B1B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>2.6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i/>
          <w:iCs/>
          <w:szCs w:val="24"/>
        </w:rPr>
        <w:t>Tiltott anyagok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módszerek birtoklása</w:t>
      </w:r>
    </w:p>
    <w:p w:rsidR="00DC3B1B" w:rsidRDefault="00DC3B1B" w:rsidP="00DC3B1B">
      <w:pPr>
        <w:pStyle w:val="Szvegtrzs2"/>
        <w:ind w:left="1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2.6.1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versenyen kívüli tesztek</w:t>
      </w:r>
      <w:r>
        <w:rPr>
          <w:rFonts w:ascii="Times New Roman" w:hAnsi="Times New Roman" w:cs="Times New Roman"/>
          <w:szCs w:val="24"/>
        </w:rPr>
        <w:t xml:space="preserve"> esetén </w:t>
      </w:r>
      <w:r>
        <w:rPr>
          <w:rFonts w:ascii="Times New Roman" w:hAnsi="Times New Roman" w:cs="Times New Roman"/>
          <w:i/>
          <w:iCs/>
          <w:szCs w:val="24"/>
        </w:rPr>
        <w:t>tiltott anyag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tiltott módszer birtoklása</w:t>
      </w:r>
      <w:r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által bárhol és bármikor, kivéve, ha 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igazolni tudja, hogy a </w:t>
      </w:r>
      <w:r>
        <w:rPr>
          <w:rFonts w:ascii="Times New Roman" w:hAnsi="Times New Roman" w:cs="Times New Roman"/>
          <w:i/>
          <w:iCs/>
          <w:szCs w:val="24"/>
        </w:rPr>
        <w:t>birtoklás</w:t>
      </w:r>
      <w:r>
        <w:rPr>
          <w:rFonts w:ascii="Times New Roman" w:hAnsi="Times New Roman" w:cs="Times New Roman"/>
          <w:szCs w:val="24"/>
        </w:rPr>
        <w:t xml:space="preserve"> tekintetében a 4.4 pontban írtaknak megfelelően jóváhagyott gyógyászati célú mentességet (</w:t>
      </w:r>
      <w:r>
        <w:rPr>
          <w:rFonts w:ascii="Times New Roman" w:hAnsi="Times New Roman" w:cs="Times New Roman"/>
          <w:i/>
          <w:iCs/>
          <w:szCs w:val="24"/>
        </w:rPr>
        <w:t>gyógyászati célú használat</w:t>
      </w:r>
      <w:r>
        <w:rPr>
          <w:rFonts w:ascii="Times New Roman" w:hAnsi="Times New Roman" w:cs="Times New Roman"/>
          <w:szCs w:val="24"/>
        </w:rPr>
        <w:t>) élvez, vagy más, elfogadható indoklást ad.</w:t>
      </w:r>
    </w:p>
    <w:p w:rsidR="00DC3B1B" w:rsidRDefault="00DC3B1B" w:rsidP="00DC3B1B">
      <w:pPr>
        <w:pStyle w:val="Szvegtrzs2"/>
        <w:ind w:left="14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2.6.2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versenyen kívüli tesztek</w:t>
      </w:r>
      <w:r>
        <w:rPr>
          <w:rFonts w:ascii="Times New Roman" w:hAnsi="Times New Roman" w:cs="Times New Roman"/>
          <w:szCs w:val="24"/>
        </w:rPr>
        <w:t xml:space="preserve"> esetén </w:t>
      </w:r>
      <w:r>
        <w:rPr>
          <w:rFonts w:ascii="Times New Roman" w:hAnsi="Times New Roman" w:cs="Times New Roman"/>
          <w:i/>
          <w:iCs/>
          <w:szCs w:val="24"/>
        </w:rPr>
        <w:t>tiltott anyag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tiltott módszer birtoklása</w:t>
      </w:r>
      <w:r>
        <w:rPr>
          <w:rFonts w:ascii="Times New Roman" w:hAnsi="Times New Roman" w:cs="Times New Roman"/>
          <w:szCs w:val="24"/>
        </w:rPr>
        <w:t xml:space="preserve"> a s</w:t>
      </w:r>
      <w:r>
        <w:rPr>
          <w:rFonts w:ascii="Times New Roman" w:hAnsi="Times New Roman" w:cs="Times New Roman"/>
          <w:i/>
          <w:iCs/>
          <w:szCs w:val="24"/>
        </w:rPr>
        <w:t>portoló</w:t>
      </w:r>
      <w:r>
        <w:rPr>
          <w:rFonts w:ascii="Times New Roman" w:hAnsi="Times New Roman" w:cs="Times New Roman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Cs w:val="24"/>
        </w:rPr>
        <w:t xml:space="preserve">egítő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csapate</w:t>
      </w:r>
      <w:proofErr w:type="spellEnd"/>
      <w:r>
        <w:rPr>
          <w:rFonts w:ascii="Times New Roman" w:hAnsi="Times New Roman" w:cs="Times New Roman"/>
          <w:szCs w:val="24"/>
        </w:rPr>
        <w:t xml:space="preserve"> által egy </w:t>
      </w:r>
      <w:r>
        <w:rPr>
          <w:rFonts w:ascii="Times New Roman" w:hAnsi="Times New Roman" w:cs="Times New Roman"/>
          <w:i/>
          <w:iCs/>
          <w:szCs w:val="24"/>
        </w:rPr>
        <w:t>sportolóval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Cs w:val="24"/>
        </w:rPr>
        <w:t>versennyel</w:t>
      </w:r>
      <w:r>
        <w:rPr>
          <w:rFonts w:ascii="Times New Roman" w:hAnsi="Times New Roman" w:cs="Times New Roman"/>
          <w:szCs w:val="24"/>
        </w:rPr>
        <w:t xml:space="preserve"> vagy edzéssel összefüggésben bárhol és bármikor, kivéve, ha 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 xml:space="preserve">segítő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csapate</w:t>
      </w:r>
      <w:proofErr w:type="spellEnd"/>
      <w:r>
        <w:rPr>
          <w:rFonts w:ascii="Times New Roman" w:hAnsi="Times New Roman" w:cs="Times New Roman"/>
          <w:szCs w:val="24"/>
        </w:rPr>
        <w:t xml:space="preserve"> igazolni tudja, hogy a 4.4 pontban írtaknak megfelelően az adott </w:t>
      </w:r>
      <w:r>
        <w:rPr>
          <w:rFonts w:ascii="Times New Roman" w:hAnsi="Times New Roman" w:cs="Times New Roman"/>
          <w:i/>
          <w:iCs/>
          <w:szCs w:val="24"/>
        </w:rPr>
        <w:t>sportolónál</w:t>
      </w:r>
      <w:r>
        <w:rPr>
          <w:rFonts w:ascii="Times New Roman" w:hAnsi="Times New Roman" w:cs="Times New Roman"/>
          <w:szCs w:val="24"/>
        </w:rPr>
        <w:t xml:space="preserve"> jóváhagyott gyógyászati célú mentessége (</w:t>
      </w:r>
      <w:r>
        <w:rPr>
          <w:rFonts w:ascii="Times New Roman" w:hAnsi="Times New Roman" w:cs="Times New Roman"/>
          <w:i/>
          <w:iCs/>
          <w:szCs w:val="24"/>
        </w:rPr>
        <w:t>gyógyászati célú használat</w:t>
      </w:r>
      <w:r>
        <w:rPr>
          <w:rFonts w:ascii="Times New Roman" w:hAnsi="Times New Roman" w:cs="Times New Roman"/>
          <w:szCs w:val="24"/>
        </w:rPr>
        <w:t xml:space="preserve">) alapján történik a </w:t>
      </w:r>
      <w:r>
        <w:rPr>
          <w:rFonts w:ascii="Times New Roman" w:hAnsi="Times New Roman" w:cs="Times New Roman"/>
          <w:i/>
          <w:iCs/>
          <w:szCs w:val="24"/>
        </w:rPr>
        <w:t>birtoklás</w:t>
      </w:r>
      <w:r>
        <w:rPr>
          <w:rFonts w:ascii="Times New Roman" w:hAnsi="Times New Roman" w:cs="Times New Roman"/>
          <w:szCs w:val="24"/>
        </w:rPr>
        <w:t xml:space="preserve"> vagy más, elfogadható indokolást ad.</w:t>
      </w:r>
    </w:p>
    <w:p w:rsidR="00DC3B1B" w:rsidRDefault="00DC3B1B" w:rsidP="00DC3B1B">
      <w:pPr>
        <w:pStyle w:val="Szvegtrzs2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2.7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Üzérkedés bármely </w:t>
      </w:r>
      <w:r>
        <w:rPr>
          <w:rFonts w:ascii="Times New Roman" w:hAnsi="Times New Roman" w:cs="Times New Roman"/>
          <w:i/>
          <w:iCs/>
          <w:szCs w:val="24"/>
        </w:rPr>
        <w:t>tiltott anyaggal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tiltott módszerrel.</w:t>
      </w:r>
    </w:p>
    <w:p w:rsidR="00DC3B1B" w:rsidRDefault="00DC3B1B" w:rsidP="00DC3B1B">
      <w:pPr>
        <w:pStyle w:val="Szvegtrzs2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2.8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i/>
          <w:iCs/>
          <w:szCs w:val="24"/>
        </w:rPr>
        <w:t>Tiltott anyag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tiltott módszer</w:t>
      </w:r>
      <w:r>
        <w:rPr>
          <w:rFonts w:ascii="Times New Roman" w:hAnsi="Times New Roman" w:cs="Times New Roman"/>
          <w:szCs w:val="24"/>
        </w:rPr>
        <w:t xml:space="preserve"> beadása a </w:t>
      </w:r>
      <w:r>
        <w:rPr>
          <w:rFonts w:ascii="Times New Roman" w:hAnsi="Times New Roman" w:cs="Times New Roman"/>
          <w:i/>
          <w:iCs/>
          <w:szCs w:val="24"/>
        </w:rPr>
        <w:t>sportolónak</w:t>
      </w:r>
      <w:r>
        <w:rPr>
          <w:rFonts w:ascii="Times New Roman" w:hAnsi="Times New Roman" w:cs="Times New Roman"/>
          <w:szCs w:val="24"/>
        </w:rPr>
        <w:t xml:space="preserve"> vagy ennek </w:t>
      </w:r>
      <w:r>
        <w:rPr>
          <w:rFonts w:ascii="Times New Roman" w:hAnsi="Times New Roman" w:cs="Times New Roman"/>
          <w:i/>
          <w:iCs/>
          <w:szCs w:val="24"/>
        </w:rPr>
        <w:t>kísérlete</w:t>
      </w:r>
      <w:r>
        <w:rPr>
          <w:rFonts w:ascii="Times New Roman" w:hAnsi="Times New Roman" w:cs="Times New Roman"/>
          <w:szCs w:val="24"/>
        </w:rPr>
        <w:t xml:space="preserve">, avagy ebben való közreműködés, felbujtás, segítség, ennek leplezése vagy bármely más bűnsegédi, felbujtói közreműködés, mely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>gel vagy ennek Kísérletével függ össze.</w:t>
      </w:r>
    </w:p>
    <w:p w:rsidR="00DC3B1B" w:rsidRDefault="00DC3B1B" w:rsidP="00DC3B1B">
      <w:pPr>
        <w:pStyle w:val="Szvegtrzs2"/>
        <w:ind w:left="720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2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3. CIKKELY</w:t>
      </w:r>
    </w:p>
    <w:p w:rsidR="00DC3B1B" w:rsidRDefault="00DC3B1B" w:rsidP="00DC3B1B">
      <w:pPr>
        <w:pStyle w:val="Szvegtrzs2"/>
        <w:rPr>
          <w:rFonts w:ascii="Times New Roman" w:hAnsi="Times New Roman" w:cs="Times New Roman"/>
          <w:b/>
          <w:bCs/>
          <w:szCs w:val="24"/>
        </w:rPr>
      </w:pPr>
    </w:p>
    <w:p w:rsidR="00DC3B1B" w:rsidRDefault="00DC3B1B" w:rsidP="00DC3B1B">
      <w:pPr>
        <w:pStyle w:val="Szvegtrzs2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BIZONYÍTÁS</w:t>
      </w:r>
    </w:p>
    <w:p w:rsidR="00DC3B1B" w:rsidRDefault="00DC3B1B" w:rsidP="00DC3B1B">
      <w:pPr>
        <w:pStyle w:val="Szvegtrzs2"/>
        <w:ind w:left="720"/>
        <w:rPr>
          <w:rFonts w:ascii="Times New Roman" w:hAnsi="Times New Roman" w:cs="Times New Roman"/>
          <w:b/>
          <w:bCs/>
          <w:szCs w:val="24"/>
        </w:rPr>
      </w:pPr>
    </w:p>
    <w:p w:rsidR="00DC3B1B" w:rsidRDefault="00DC3B1B" w:rsidP="00DC3B1B">
      <w:pPr>
        <w:pStyle w:val="Szvegtrzs2"/>
        <w:ind w:left="72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3.1</w:t>
      </w:r>
      <w:r>
        <w:rPr>
          <w:rFonts w:ascii="Times New Roman" w:hAnsi="Times New Roman" w:cs="Times New Roman"/>
          <w:b/>
          <w:bCs/>
          <w:szCs w:val="24"/>
        </w:rPr>
        <w:tab/>
        <w:t xml:space="preserve">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bizonyítás szintje</w:t>
      </w:r>
      <w:r>
        <w:rPr>
          <w:rFonts w:ascii="Times New Roman" w:hAnsi="Times New Roman" w:cs="Times New Roman"/>
          <w:b/>
          <w:bCs/>
          <w:szCs w:val="24"/>
        </w:rPr>
        <w:t xml:space="preserve"> és 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bizonyítási teher</w:t>
      </w:r>
    </w:p>
    <w:p w:rsidR="00DC3B1B" w:rsidRDefault="00DC3B1B" w:rsidP="00DC3B1B">
      <w:pPr>
        <w:pStyle w:val="Szvegtrzs2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doppingellenes szervezetet</w:t>
      </w:r>
      <w:r>
        <w:rPr>
          <w:rFonts w:ascii="Times New Roman" w:hAnsi="Times New Roman" w:cs="Times New Roman"/>
          <w:szCs w:val="24"/>
        </w:rPr>
        <w:t xml:space="preserve"> terheli a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megtörténtének bizonyítása. A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általi bizonyításnak olyan szintűnek kell lennie, mely kellő meggyőző erővel bizonyítja a meghallgatást végző, és a vád komolyságát mérlegelő testület számára a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elkövetését. A bizonyítás foka minden esetben legyen magasabb a puszta valószínűsítésnél, de nem kell többnek lennie, mint ami már meghaladja az indokolt kétség mértékét. Ahol a </w:t>
      </w:r>
      <w:r>
        <w:rPr>
          <w:rFonts w:ascii="Times New Roman" w:hAnsi="Times New Roman" w:cs="Times New Roman"/>
          <w:i/>
          <w:iCs/>
          <w:szCs w:val="24"/>
        </w:rPr>
        <w:t>szabályzat</w:t>
      </w:r>
      <w:r>
        <w:rPr>
          <w:rFonts w:ascii="Times New Roman" w:hAnsi="Times New Roman" w:cs="Times New Roman"/>
          <w:szCs w:val="24"/>
        </w:rPr>
        <w:t xml:space="preserve"> szerint a bizonyítás a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elkövetésével vádolt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t vagy más </w:t>
      </w:r>
      <w:r>
        <w:rPr>
          <w:rFonts w:ascii="Times New Roman" w:hAnsi="Times New Roman" w:cs="Times New Roman"/>
          <w:i/>
          <w:iCs/>
          <w:szCs w:val="24"/>
        </w:rPr>
        <w:t>személyt</w:t>
      </w:r>
      <w:r>
        <w:rPr>
          <w:rFonts w:ascii="Times New Roman" w:hAnsi="Times New Roman" w:cs="Times New Roman"/>
          <w:szCs w:val="24"/>
        </w:rPr>
        <w:t xml:space="preserve"> terhel, hogy megcáfoljanak egy vélelmet vagy igazolják meghatározott tények vagy körülmények tényét, ott a bizonyítás foka elég, ha eléri a valószínűsítés szintjét.</w:t>
      </w:r>
    </w:p>
    <w:p w:rsidR="00DC3B1B" w:rsidRDefault="00DC3B1B" w:rsidP="00DC3B1B">
      <w:pPr>
        <w:pStyle w:val="Szvegtrzs"/>
        <w:ind w:left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tények</w:t>
      </w:r>
      <w:r>
        <w:rPr>
          <w:rFonts w:ascii="Times New Roman" w:hAnsi="Times New Roman" w:cs="Times New Roman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szCs w:val="24"/>
        </w:rPr>
        <w:t>vélelmek bizonyításának módszerei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>ekkel kapcsolatos tények bármilyen megfelelő módon bizonyíthatóak, beleértve a beismerést is. Az alábbi bizonyítási szabályok alkalmazandóak a dopping ügyekben:</w:t>
      </w:r>
    </w:p>
    <w:p w:rsidR="00DC3B1B" w:rsidRDefault="00DC3B1B" w:rsidP="00DC3B1B">
      <w:pPr>
        <w:pStyle w:val="Szvegtrzs"/>
        <w:ind w:left="1410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3.2.1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akkreditált laboratóriumok esetében érvényesül a vélelem, miszerint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elemzése és őrzése tekintetében a laboratóriumi elemzésekre vonatkozó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eknek megfelelően jártak el.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megcáfolhatja ezt, ha bebizonyítja, hogy eltértek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követelményektől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pStyle w:val="Szvegtrzs"/>
        <w:ind w:left="1410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lastRenderedPageBreak/>
        <w:t xml:space="preserve">Ilyen esetben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kell bizonyítania, hogy nem az eltérés miatt született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pozitív vizsgálati eredmény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pStyle w:val="Szvegtrzs"/>
        <w:ind w:left="141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3.2.2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Ha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pozitív vizsgálati eredmény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egyéb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megállapítása nem annak az eredménye, hogy eltértek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tesztelés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során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ektől, akkor ez az eltérés nem érvényteleníti az eredményeket. Ha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bebizonyítja, hogy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tesztelés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során eltértek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ektől, akkor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kell bizonyítania, hogy nem ezen eltérések eredménye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pozitív vizsgálati eredmény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megállapítása, vagy nem ezen nyugszik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ténybeli alapja.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TILTÓ LISTA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5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4.1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tiltó lista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közzététele</w:t>
      </w:r>
      <w:r>
        <w:rPr>
          <w:rFonts w:ascii="Times New Roman" w:hAnsi="Times New Roman" w:cs="Times New Roman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szCs w:val="24"/>
        </w:rPr>
        <w:t>felülvizsgálata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szükséges gyakorisággal, de legalább évente, közzéteszi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listát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mint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követelmény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t.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adott évi változatát és minden módosítását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eljuttatja az összes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aláíró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kormányok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részére, valamint az anyag felkerül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honlapjára. Minden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aláírónak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 kell tennie minden szükséges lépést annak érdekében, hogy eljuttassa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listát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tagjai és alapítói részére. Minden egyes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ának úgy kell rendelkeznie - kivéve, ha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listában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egy módosításában másként rendelkeznek - hogy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módosítások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a tekintetében három hónappal azután lépnek hatályba –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bármilyen további jogi aktusa nélkül -, hogy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publikálta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listát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pStyle w:val="Szvegtrzs"/>
        <w:ind w:left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4.2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tiltó listán</w:t>
      </w:r>
      <w:r>
        <w:rPr>
          <w:rFonts w:ascii="Times New Roman" w:hAnsi="Times New Roman" w:cs="Times New Roman"/>
          <w:szCs w:val="24"/>
        </w:rPr>
        <w:t xml:space="preserve"> szereplő </w:t>
      </w:r>
      <w:r>
        <w:rPr>
          <w:rFonts w:ascii="Times New Roman" w:hAnsi="Times New Roman" w:cs="Times New Roman"/>
          <w:i/>
          <w:iCs/>
          <w:szCs w:val="24"/>
        </w:rPr>
        <w:t>tiltott anyag</w:t>
      </w:r>
      <w:r>
        <w:rPr>
          <w:rFonts w:ascii="Times New Roman" w:hAnsi="Times New Roman" w:cs="Times New Roman"/>
          <w:szCs w:val="24"/>
        </w:rPr>
        <w:t xml:space="preserve">ok és </w:t>
      </w:r>
      <w:r>
        <w:rPr>
          <w:rFonts w:ascii="Times New Roman" w:hAnsi="Times New Roman" w:cs="Times New Roman"/>
          <w:i/>
          <w:iCs/>
          <w:szCs w:val="24"/>
        </w:rPr>
        <w:t>tiltott módszer</w:t>
      </w:r>
      <w:r>
        <w:rPr>
          <w:rFonts w:ascii="Times New Roman" w:hAnsi="Times New Roman" w:cs="Times New Roman"/>
          <w:szCs w:val="24"/>
        </w:rPr>
        <w:t>ek</w:t>
      </w:r>
    </w:p>
    <w:p w:rsidR="00DC3B1B" w:rsidRDefault="00DC3B1B" w:rsidP="00DC3B1B">
      <w:pPr>
        <w:pStyle w:val="Szvegtrzs"/>
        <w:ind w:left="705"/>
        <w:jc w:val="both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azon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anyag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okat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módszereket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tartalmazza, melyek mindig tiltottak (mind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mind pedig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versenyen kívül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), jövőbeli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versenyeken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érvényesülő teljesítményfokozó vagy éppen fedő hatásuk miatt, valamint azokat az anyagokat és módszereket, melyek csak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tiltottak.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4.3.</w:t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meghatározott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anyagok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melyek felkerülnek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listára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véglegesek és nem kérdőjelezhetőek meg egy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azon az alapon, hogy az anyag vagy a módszer nem fedőanyag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vagy potenciálisan nem teljesítménynövelő, nincs egészségügyi kockázata, illetve nem ellenkezik a sport szellemével.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szCs w:val="24"/>
        </w:rPr>
        <w:t>4.4</w:t>
      </w:r>
      <w:r>
        <w:rPr>
          <w:rFonts w:ascii="Times New Roman" w:hAnsi="Times New Roman" w:cs="Times New Roman"/>
          <w:szCs w:val="24"/>
        </w:rPr>
        <w:tab/>
        <w:t>Gyógyászati célú alkalmazás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kialakít egy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szabványt</w:t>
      </w:r>
      <w:r>
        <w:rPr>
          <w:rFonts w:ascii="Times New Roman" w:hAnsi="Times New Roman" w:cs="Times New Roman"/>
          <w:b w:val="0"/>
          <w:bCs w:val="0"/>
          <w:szCs w:val="24"/>
        </w:rPr>
        <w:t>, mely meghatározza azt az eljárást, amely alapján megadható a mentesség a gyógyászati célú alkalmazás miatt.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Minden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rendelkeznie kell egy eljárási renddel, mely lehetővé teszi, hogy minden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szintű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-, illetve minden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aki részt vesz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sporteseményen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olyan dokumentált egészségi állapotban van, mely indokolja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anyag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használatát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folyamodhasson a gyógyászati célú mentesség megadásáért. Minden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 doppingellenes szervezetnek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rendelkeznie kell egy eljárási renddel, hogy a hatáskörébe tartozó minden, nem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szintű 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aki olyan dokumentált egészségi állapotban van, mely indokolja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anyag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használatát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folyamodhasson a gyógyászati célú mentesség megadásáért. Az ilyen kérelmeket a gyógyászati célú használatra vonatkozó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szabványnak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megfelelően kell elbírálni.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szövetségeknek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szervezeteknek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azonnal jelenteniük kell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részére, ha olyan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szintű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-, vagy országos szintű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sportolónak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adták meg a mentességet, aki szerepel a saját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szövetségének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nyilvántartott vizsgálati csoportjában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saját hatáskörben vizsgálhatja bármely olyan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szintű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vagy országos szintű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sportolónak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adott mentességet, aki szerepel a saját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 doppingellenes szövetségének nyilvántartott vizsgálati csoportjában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. Továbbá, bármely olyan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kérésére, akinek nem adták meg a mentességet,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megvizsgálhatja az elutasító döntést. Amennyiben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úgy találja, hogy a mentesség megadása vagy ennek megtagadása nincs összhangban a gyógyászati célú használatra vonatkozó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szabvánnyal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úgy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megváltoztathatja a döntést.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i/>
          <w:iCs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ab/>
      </w:r>
      <w:r>
        <w:rPr>
          <w:rFonts w:ascii="Times New Roman" w:hAnsi="Times New Roman" w:cs="Times New Roman"/>
          <w:szCs w:val="24"/>
        </w:rPr>
        <w:t>5.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ELLENŐRZÉS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ab/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MINTA ANALÍZIS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EREDMÉNYEK KEZELÉSE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szCs w:val="24"/>
        </w:rPr>
        <w:t>7.1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pozitív eredmény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előzetes felülvizsgálata</w:t>
      </w:r>
    </w:p>
    <w:p w:rsidR="00DC3B1B" w:rsidRDefault="00DC3B1B" w:rsidP="00DC3B1B">
      <w:pPr>
        <w:ind w:left="708"/>
        <w:jc w:val="both"/>
      </w:pPr>
      <w:r>
        <w:t xml:space="preserve">Amennyiben egy </w:t>
      </w:r>
      <w:r>
        <w:rPr>
          <w:i/>
          <w:iCs/>
        </w:rPr>
        <w:t>minta</w:t>
      </w:r>
      <w:r>
        <w:t xml:space="preserve"> tekintetében </w:t>
      </w:r>
      <w:r>
        <w:rPr>
          <w:i/>
          <w:iCs/>
        </w:rPr>
        <w:t>pozitív eredményt</w:t>
      </w:r>
      <w:r>
        <w:t xml:space="preserve"> kap kézhez, az eredménykezelésért felelős </w:t>
      </w:r>
      <w:r>
        <w:rPr>
          <w:i/>
          <w:iCs/>
        </w:rPr>
        <w:t>doppingellenes szervezet</w:t>
      </w:r>
      <w:r>
        <w:t xml:space="preserve">nek meg kell vizsgálnia, hogy: (a) nem adtak-e az adott esetre alkalmazható gyógyászati célú mentességet, vagy (b) történt-e valamilyen nyilvánvaló eltérés a </w:t>
      </w:r>
      <w:r>
        <w:rPr>
          <w:i/>
          <w:iCs/>
        </w:rPr>
        <w:t>nemzetközi teszt</w:t>
      </w:r>
      <w:r>
        <w:t xml:space="preserve">-, vagy laboratóriumi analízisre vonatkozó követelményektől, amely érvénytelenné tenné a </w:t>
      </w:r>
      <w:r>
        <w:rPr>
          <w:i/>
          <w:iCs/>
        </w:rPr>
        <w:t>pozitív eredmény</w:t>
      </w:r>
      <w:r>
        <w:t>t.</w:t>
      </w: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ab/>
        <w:t>7.2</w:t>
      </w:r>
      <w:r>
        <w:rPr>
          <w:b/>
          <w:bCs/>
        </w:rPr>
        <w:tab/>
        <w:t xml:space="preserve">Értesítés az </w:t>
      </w:r>
      <w:r>
        <w:rPr>
          <w:b/>
          <w:bCs/>
          <w:i/>
          <w:iCs/>
        </w:rPr>
        <w:t>előzetes felülvizsgálatot</w:t>
      </w:r>
      <w:r>
        <w:rPr>
          <w:b/>
          <w:bCs/>
        </w:rPr>
        <w:t xml:space="preserve"> követően</w:t>
      </w:r>
    </w:p>
    <w:p w:rsidR="00DC3B1B" w:rsidRDefault="00DC3B1B" w:rsidP="00DC3B1B">
      <w:pPr>
        <w:ind w:left="708"/>
        <w:jc w:val="both"/>
      </w:pPr>
      <w:proofErr w:type="gramStart"/>
      <w:r>
        <w:t xml:space="preserve">Amennyiben a 7.1 pontnak megfelelő </w:t>
      </w:r>
      <w:r>
        <w:rPr>
          <w:i/>
          <w:iCs/>
        </w:rPr>
        <w:t>előzetes felülvizsgálat</w:t>
      </w:r>
      <w:r>
        <w:t xml:space="preserve"> nem tár fel alkalmazható gyógyászati célú mentességet vagy olyan eltérést, mely érvénytelenítené a </w:t>
      </w:r>
      <w:r>
        <w:rPr>
          <w:i/>
          <w:iCs/>
        </w:rPr>
        <w:t>pozitív eredmény</w:t>
      </w:r>
      <w:r>
        <w:t xml:space="preserve">t, a </w:t>
      </w:r>
      <w:r>
        <w:rPr>
          <w:i/>
          <w:iCs/>
        </w:rPr>
        <w:t>doppingellenes szervezetnek</w:t>
      </w:r>
      <w:r>
        <w:t xml:space="preserve"> azonnal tájékoztatnia kell a </w:t>
      </w:r>
      <w:r>
        <w:rPr>
          <w:i/>
          <w:iCs/>
        </w:rPr>
        <w:t>sportoló</w:t>
      </w:r>
      <w:r>
        <w:t xml:space="preserve">t, a saját </w:t>
      </w:r>
      <w:r>
        <w:rPr>
          <w:i/>
          <w:iCs/>
        </w:rPr>
        <w:t>szabályzat</w:t>
      </w:r>
      <w:r>
        <w:t xml:space="preserve">ában megszabott formában arról, hogy: (a) </w:t>
      </w:r>
      <w:r>
        <w:rPr>
          <w:i/>
          <w:iCs/>
        </w:rPr>
        <w:t>pozitív eredmény</w:t>
      </w:r>
      <w:r>
        <w:t xml:space="preserve"> született; (b) melyik doppingellenes szabályt sértette meg vagy, a 7.3 Pontnak megfelelő pótvizsgálat esetén ez utóbbinak leírását; (c) a </w:t>
      </w:r>
      <w:r>
        <w:rPr>
          <w:i/>
          <w:iCs/>
        </w:rPr>
        <w:t>sportoló</w:t>
      </w:r>
      <w:r>
        <w:t xml:space="preserve">nak jogában áll azonnal kérni a B </w:t>
      </w:r>
      <w:r>
        <w:rPr>
          <w:i/>
          <w:iCs/>
        </w:rPr>
        <w:t>minta</w:t>
      </w:r>
      <w:r>
        <w:t xml:space="preserve"> analízisét vagy, hogy e kérelem hiánya olyan, mintha lemondott volna a B </w:t>
      </w:r>
      <w:r>
        <w:rPr>
          <w:i/>
          <w:iCs/>
        </w:rPr>
        <w:t>minta</w:t>
      </w:r>
      <w:r>
        <w:t xml:space="preserve"> analízisének</w:t>
      </w:r>
      <w:proofErr w:type="gramEnd"/>
      <w:r>
        <w:t xml:space="preserve"> </w:t>
      </w:r>
      <w:proofErr w:type="gramStart"/>
      <w:r>
        <w:t>jogáról</w:t>
      </w:r>
      <w:proofErr w:type="gramEnd"/>
      <w:r>
        <w:t xml:space="preserve">; (d) a </w:t>
      </w:r>
      <w:r>
        <w:rPr>
          <w:i/>
          <w:iCs/>
        </w:rPr>
        <w:t>sportoló</w:t>
      </w:r>
      <w:r>
        <w:t xml:space="preserve">nak és/vagy képviselőjének azon jogáról, hogy jelen legyenek a B </w:t>
      </w:r>
      <w:r>
        <w:rPr>
          <w:i/>
          <w:iCs/>
        </w:rPr>
        <w:t>minta</w:t>
      </w:r>
      <w:r>
        <w:t xml:space="preserve"> kinyitásánál és analízisénél, ha ezeket kérték; és (e) a </w:t>
      </w:r>
      <w:r>
        <w:rPr>
          <w:i/>
          <w:iCs/>
        </w:rPr>
        <w:t>sportoló</w:t>
      </w:r>
      <w:r>
        <w:t xml:space="preserve">nak azon jogáról, hogy másolatot kérjen az A és B </w:t>
      </w:r>
      <w:r>
        <w:rPr>
          <w:i/>
          <w:iCs/>
        </w:rPr>
        <w:t>minta</w:t>
      </w:r>
      <w:r>
        <w:t xml:space="preserve"> laboratóriumi dokumentációjáról, amelynek a laboratóriumi analízisekre vonatkozó </w:t>
      </w:r>
      <w:r>
        <w:rPr>
          <w:i/>
          <w:iCs/>
        </w:rPr>
        <w:t xml:space="preserve">nemzetközi követelményekben </w:t>
      </w:r>
      <w:r>
        <w:t>meghatározott információkat kell tartalmaznia.</w:t>
      </w:r>
    </w:p>
    <w:p w:rsidR="00DC3B1B" w:rsidRDefault="00DC3B1B" w:rsidP="00DC3B1B">
      <w:pPr>
        <w:ind w:left="705"/>
        <w:jc w:val="both"/>
        <w:rPr>
          <w:b/>
          <w:bCs/>
        </w:rPr>
      </w:pPr>
      <w:r>
        <w:rPr>
          <w:b/>
          <w:bCs/>
        </w:rPr>
        <w:t>7.3</w:t>
      </w:r>
      <w:r>
        <w:rPr>
          <w:b/>
          <w:bCs/>
        </w:rPr>
        <w:tab/>
        <w:t xml:space="preserve">A </w:t>
      </w:r>
      <w:r>
        <w:rPr>
          <w:b/>
          <w:bCs/>
          <w:i/>
          <w:iCs/>
        </w:rPr>
        <w:t>pozitív eredmény</w:t>
      </w:r>
      <w:r>
        <w:rPr>
          <w:b/>
          <w:bCs/>
        </w:rPr>
        <w:t xml:space="preserve"> további </w:t>
      </w:r>
      <w:r>
        <w:rPr>
          <w:b/>
          <w:bCs/>
          <w:i/>
          <w:iCs/>
        </w:rPr>
        <w:t>vizsgálata</w:t>
      </w:r>
      <w:r>
        <w:rPr>
          <w:b/>
          <w:bCs/>
        </w:rPr>
        <w:t xml:space="preserve">, amennyiben ezt a </w:t>
      </w:r>
      <w:r>
        <w:rPr>
          <w:b/>
          <w:bCs/>
          <w:i/>
          <w:iCs/>
        </w:rPr>
        <w:t>tiltó lista</w:t>
      </w:r>
      <w:r>
        <w:rPr>
          <w:b/>
          <w:bCs/>
        </w:rPr>
        <w:t xml:space="preserve"> előírja</w:t>
      </w:r>
    </w:p>
    <w:p w:rsidR="00DC3B1B" w:rsidRDefault="00DC3B1B" w:rsidP="00DC3B1B">
      <w:pPr>
        <w:ind w:left="705"/>
        <w:jc w:val="both"/>
      </w:pPr>
      <w:r>
        <w:t xml:space="preserve">A </w:t>
      </w:r>
      <w:r>
        <w:rPr>
          <w:i/>
          <w:iCs/>
        </w:rPr>
        <w:t>doppingellenes szervezetnek</w:t>
      </w:r>
      <w:r>
        <w:t xml:space="preserve"> vagy az előbbi által létrehozott más felülvizsgálati szervnek akkor is el kell végeznie a pótvizsgálatot, ha ezt a </w:t>
      </w:r>
      <w:r>
        <w:rPr>
          <w:i/>
          <w:iCs/>
        </w:rPr>
        <w:t>tiltólista</w:t>
      </w:r>
      <w:r>
        <w:t xml:space="preserve"> írja elő. Ennek befejezésekor a </w:t>
      </w:r>
      <w:r>
        <w:rPr>
          <w:i/>
          <w:iCs/>
        </w:rPr>
        <w:t>doppingellenes szervezetnek</w:t>
      </w:r>
      <w:r>
        <w:t xml:space="preserve"> azonnal értesítenie kell a </w:t>
      </w:r>
      <w:r>
        <w:rPr>
          <w:i/>
          <w:iCs/>
        </w:rPr>
        <w:t>sportoló</w:t>
      </w:r>
      <w:r>
        <w:t xml:space="preserve">t az eredményről valamint arról, hogy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i/>
          <w:iCs/>
        </w:rPr>
        <w:t>doppingellenes szervezet</w:t>
      </w:r>
      <w:r>
        <w:t xml:space="preserve"> álláspontja szerint történt-e </w:t>
      </w:r>
      <w:r>
        <w:rPr>
          <w:i/>
          <w:iCs/>
        </w:rPr>
        <w:t>doppingvétség</w:t>
      </w:r>
      <w:r>
        <w:t>.</w:t>
      </w:r>
    </w:p>
    <w:p w:rsidR="00DC3B1B" w:rsidRDefault="00DC3B1B" w:rsidP="00DC3B1B">
      <w:pPr>
        <w:ind w:left="705"/>
        <w:jc w:val="both"/>
        <w:rPr>
          <w:b/>
          <w:bCs/>
        </w:rPr>
      </w:pPr>
      <w:r>
        <w:rPr>
          <w:b/>
          <w:bCs/>
        </w:rPr>
        <w:t>7.4</w:t>
      </w:r>
      <w:r>
        <w:rPr>
          <w:b/>
          <w:bCs/>
        </w:rPr>
        <w:tab/>
        <w:t xml:space="preserve">Egyéb </w:t>
      </w:r>
      <w:r>
        <w:rPr>
          <w:b/>
          <w:bCs/>
          <w:i/>
          <w:iCs/>
        </w:rPr>
        <w:t>doppingvétségek felülvizsgálata</w:t>
      </w:r>
    </w:p>
    <w:p w:rsidR="00DC3B1B" w:rsidRDefault="00DC3B1B" w:rsidP="00DC3B1B">
      <w:pPr>
        <w:ind w:left="705"/>
        <w:jc w:val="both"/>
        <w:rPr>
          <w:b/>
          <w:bCs/>
        </w:rPr>
      </w:pPr>
      <w:r>
        <w:lastRenderedPageBreak/>
        <w:t xml:space="preserve">A </w:t>
      </w:r>
      <w:r>
        <w:rPr>
          <w:i/>
          <w:iCs/>
        </w:rPr>
        <w:t>doppingellenes szervezet</w:t>
      </w:r>
      <w:r>
        <w:t xml:space="preserve">nek vagy az általa létrehozott felülvizsgálati szervnek el kell végeznie minden olyan pótvizsgálatot, melyet a </w:t>
      </w:r>
      <w:r>
        <w:rPr>
          <w:i/>
          <w:iCs/>
        </w:rPr>
        <w:t>Szabályzatnak</w:t>
      </w:r>
      <w:r>
        <w:t xml:space="preserve"> megfelelő és alkalmazandó doppingellenes szabályok és irányelvek előírnak, vagy amelyeket a </w:t>
      </w:r>
      <w:r>
        <w:rPr>
          <w:i/>
          <w:iCs/>
        </w:rPr>
        <w:t>doppingellenes szervezet</w:t>
      </w:r>
      <w:r>
        <w:t xml:space="preserve"> egyébként célszerűnek ítél. A </w:t>
      </w:r>
      <w:r>
        <w:rPr>
          <w:i/>
          <w:iCs/>
        </w:rPr>
        <w:t>doppingellenes szervezetnek</w:t>
      </w:r>
      <w:r>
        <w:t xml:space="preserve"> – a saját </w:t>
      </w:r>
      <w:r>
        <w:rPr>
          <w:i/>
          <w:iCs/>
        </w:rPr>
        <w:t>szabályzat</w:t>
      </w:r>
      <w:r>
        <w:t xml:space="preserve">ában előírtaknak megfelelően - azonnal értesítenie kell a </w:t>
      </w:r>
      <w:r>
        <w:rPr>
          <w:i/>
          <w:iCs/>
        </w:rPr>
        <w:t>sportoló</w:t>
      </w:r>
      <w:r>
        <w:t xml:space="preserve">t vagy egyéb szankcionálható </w:t>
      </w:r>
      <w:r>
        <w:rPr>
          <w:i/>
          <w:iCs/>
        </w:rPr>
        <w:t>személyt</w:t>
      </w:r>
      <w:r>
        <w:t xml:space="preserve">, megjelölve a valószínűsíthetően megsértett doppingellenes szabályt és a </w:t>
      </w:r>
      <w:r>
        <w:rPr>
          <w:i/>
          <w:iCs/>
        </w:rPr>
        <w:t>doppingvétség</w:t>
      </w:r>
      <w:r>
        <w:t xml:space="preserve"> elkövetésének alapjául szolgáló tényeket.</w:t>
      </w:r>
    </w:p>
    <w:p w:rsidR="00DC3B1B" w:rsidRDefault="00DC3B1B" w:rsidP="00DC3B1B">
      <w:pPr>
        <w:jc w:val="both"/>
        <w:rPr>
          <w:b/>
          <w:bCs/>
        </w:rPr>
      </w:pPr>
      <w:r>
        <w:tab/>
      </w:r>
      <w:r>
        <w:rPr>
          <w:b/>
          <w:bCs/>
        </w:rPr>
        <w:t>7.5</w:t>
      </w:r>
      <w:r>
        <w:rPr>
          <w:b/>
          <w:bCs/>
        </w:rPr>
        <w:tab/>
        <w:t xml:space="preserve">Az </w:t>
      </w:r>
      <w:r>
        <w:rPr>
          <w:b/>
          <w:bCs/>
          <w:i/>
          <w:iCs/>
        </w:rPr>
        <w:t>ideiglenes felfüggesztés</w:t>
      </w:r>
      <w:r>
        <w:rPr>
          <w:b/>
          <w:bCs/>
        </w:rPr>
        <w:t xml:space="preserve"> esetén érvényesülő elvek</w:t>
      </w:r>
    </w:p>
    <w:p w:rsidR="00DC3B1B" w:rsidRDefault="00DC3B1B" w:rsidP="00DC3B1B">
      <w:pPr>
        <w:ind w:left="708"/>
        <w:jc w:val="both"/>
      </w:pPr>
      <w:r>
        <w:t xml:space="preserve">Egy adott </w:t>
      </w:r>
      <w:r>
        <w:rPr>
          <w:i/>
          <w:iCs/>
        </w:rPr>
        <w:t>aláíró</w:t>
      </w:r>
      <w:r>
        <w:t xml:space="preserve"> kialakíthatja saját szabályait, melyek lehetővé teszik az </w:t>
      </w:r>
      <w:r>
        <w:rPr>
          <w:i/>
          <w:iCs/>
        </w:rPr>
        <w:t>ideiglenes felfüggesztés</w:t>
      </w:r>
      <w:r>
        <w:t xml:space="preserve"> alkalmazását a 7.1 és 7.2 pontokban írt vizsgálati és értesítési szakaszt követően, de még a 8. cikkelyben (Az </w:t>
      </w:r>
      <w:r>
        <w:rPr>
          <w:i/>
          <w:iCs/>
        </w:rPr>
        <w:t>elfogulatlan meghallgatáshoz való jog</w:t>
      </w:r>
      <w:r>
        <w:t xml:space="preserve">) írt végső meghallgatás előtt. E szabályokat azon </w:t>
      </w:r>
      <w:r>
        <w:rPr>
          <w:i/>
          <w:iCs/>
        </w:rPr>
        <w:t>sportesemények</w:t>
      </w:r>
      <w:r>
        <w:t xml:space="preserve"> és csapatok tekintetében alkalmazhatja, amelynek döntéshozó szerve, illetve amelyek kiválasztásáról dönt. Ennek azonban feltétele, hogy az </w:t>
      </w:r>
      <w:r>
        <w:rPr>
          <w:i/>
          <w:iCs/>
        </w:rPr>
        <w:t>ideiglenes felfüggesztés</w:t>
      </w:r>
      <w:r>
        <w:t xml:space="preserve"> előtt a </w:t>
      </w:r>
      <w:r>
        <w:rPr>
          <w:i/>
          <w:iCs/>
        </w:rPr>
        <w:t>sportoló</w:t>
      </w:r>
      <w:r>
        <w:t xml:space="preserve">nak lehetősége legyen: (a) egy </w:t>
      </w:r>
      <w:r>
        <w:rPr>
          <w:i/>
          <w:iCs/>
        </w:rPr>
        <w:t>előzetes meghallgatásra</w:t>
      </w:r>
      <w:r>
        <w:t xml:space="preserve">, akár az </w:t>
      </w:r>
      <w:r>
        <w:rPr>
          <w:i/>
          <w:iCs/>
        </w:rPr>
        <w:t>ideiglenes felfüggesztésről</w:t>
      </w:r>
      <w:r>
        <w:t xml:space="preserve"> szóló döntés meghozatala előtt, akár utána, de kellő időben; vagy (b) egy gyorsított meghallgatásra a 8. cikkelynek (Az </w:t>
      </w:r>
      <w:r>
        <w:rPr>
          <w:i/>
          <w:iCs/>
        </w:rPr>
        <w:t>elfogulatlan meghallgatáshoz való jog</w:t>
      </w:r>
      <w:r>
        <w:t>) megfelelően.</w:t>
      </w:r>
    </w:p>
    <w:p w:rsidR="00DC3B1B" w:rsidRDefault="00DC3B1B" w:rsidP="00DC3B1B">
      <w:pPr>
        <w:ind w:left="708"/>
        <w:jc w:val="both"/>
      </w:pPr>
      <w:r>
        <w:t xml:space="preserve">Amennyiben </w:t>
      </w:r>
      <w:r>
        <w:rPr>
          <w:i/>
          <w:iCs/>
        </w:rPr>
        <w:t>ideiglenes felfüggesztés</w:t>
      </w:r>
      <w:r>
        <w:t xml:space="preserve"> kerül kiszabásra a pozitív teszteredményű </w:t>
      </w:r>
      <w:proofErr w:type="gramStart"/>
      <w:r>
        <w:t>A</w:t>
      </w:r>
      <w:proofErr w:type="gramEnd"/>
      <w:r>
        <w:t xml:space="preserve"> </w:t>
      </w:r>
      <w:r>
        <w:rPr>
          <w:i/>
          <w:iCs/>
        </w:rPr>
        <w:t>minta</w:t>
      </w:r>
      <w:r>
        <w:t xml:space="preserve"> esetén és ezt követően a B </w:t>
      </w:r>
      <w:r>
        <w:rPr>
          <w:i/>
          <w:iCs/>
        </w:rPr>
        <w:t>minta</w:t>
      </w:r>
      <w:r>
        <w:t xml:space="preserve"> vizsgálati eredménye nem erősíti meg az A </w:t>
      </w:r>
      <w:r>
        <w:rPr>
          <w:i/>
          <w:iCs/>
        </w:rPr>
        <w:t>minta</w:t>
      </w:r>
      <w:r>
        <w:t xml:space="preserve"> eredményét, akkor a </w:t>
      </w:r>
      <w:r>
        <w:rPr>
          <w:i/>
          <w:iCs/>
        </w:rPr>
        <w:t>sportolóval</w:t>
      </w:r>
      <w:r>
        <w:t xml:space="preserve"> szemben további szankció nem alkalmazható, és a korábban kiszabott szankciókat is hatálytalanítani kell. Abban az esetben, ha a </w:t>
      </w:r>
      <w:r>
        <w:rPr>
          <w:i/>
          <w:iCs/>
        </w:rPr>
        <w:t>sportoló</w:t>
      </w:r>
      <w:r>
        <w:t xml:space="preserve">t vagy csapatát a versenyből visszahívják és ezt követően a B </w:t>
      </w:r>
      <w:r>
        <w:rPr>
          <w:i/>
          <w:iCs/>
        </w:rPr>
        <w:t>minta</w:t>
      </w:r>
      <w:r>
        <w:t xml:space="preserve"> eredménye nem erősíti meg az </w:t>
      </w:r>
      <w:proofErr w:type="gramStart"/>
      <w:r>
        <w:t>A</w:t>
      </w:r>
      <w:proofErr w:type="gramEnd"/>
      <w:r>
        <w:t xml:space="preserve"> </w:t>
      </w:r>
      <w:r>
        <w:rPr>
          <w:i/>
          <w:iCs/>
        </w:rPr>
        <w:t>minta</w:t>
      </w:r>
      <w:r>
        <w:t xml:space="preserve"> eredményét, a </w:t>
      </w:r>
      <w:r>
        <w:rPr>
          <w:i/>
          <w:iCs/>
        </w:rPr>
        <w:t>sportoló</w:t>
      </w:r>
      <w:r>
        <w:t>, illetve csapata folytathatja a  versenyt, ha ez a verseny menetét egyebekben nem befolyásolja.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8. CIKKELY</w:t>
      </w:r>
      <w:r>
        <w:rPr>
          <w:b/>
          <w:bCs/>
        </w:rPr>
        <w:tab/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MÉLTÁNYOS MEGHALLGATÁSHOZ VALÓ JOG</w:t>
      </w:r>
    </w:p>
    <w:p w:rsidR="00DC3B1B" w:rsidRDefault="00DC3B1B" w:rsidP="00DC3B1B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eredmények kezeléséért felelős minden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köteles meghallgatni azt a </w:t>
      </w:r>
      <w:r>
        <w:rPr>
          <w:rFonts w:ascii="Times New Roman" w:hAnsi="Times New Roman" w:cs="Times New Roman"/>
          <w:i/>
          <w:iCs/>
          <w:szCs w:val="24"/>
        </w:rPr>
        <w:t>személyt</w:t>
      </w:r>
      <w:r>
        <w:rPr>
          <w:rFonts w:ascii="Times New Roman" w:hAnsi="Times New Roman" w:cs="Times New Roman"/>
          <w:szCs w:val="24"/>
        </w:rPr>
        <w:t xml:space="preserve">, akit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elkövetésével vádolnak. A meghallgatási eljárás tárgyát annak megállapítása képezi, hogy történt-e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és amennyiben igen, milyen következmények alkalmazhatóak. A meghallgatási eljárást a következő elvek alapján kell lefolytatni: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időszerű meghallgatás,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tisztes és pártatlan testület, 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jogi képviselethez való jog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költségén, 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vád tárgyát képező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>re vonatkozó gyors és kielégítő mértékű tájékoztatás,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vád tárgyát képező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re és annak következményeire vonatkozó nyilatkozattételhez való jog, 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minden felet megillető jog a bizonyításhoz, beleértve a kérdések intézését a tanúkhoz (a testület joga eldönteni, hogy elfogadja-e a telefonon vagy írásban történő tanúvallomást), 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tolmácshoz való jog a tárgyaláson, kinek személyét a döntéshozó testület választja ki, illetve határoz a felmerült költségek viseléséről, </w:t>
      </w:r>
    </w:p>
    <w:p w:rsidR="00DC3B1B" w:rsidRDefault="00DC3B1B" w:rsidP="00DC3B1B">
      <w:pPr>
        <w:pStyle w:val="Szvegtrzs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jog az ésszerű időn belül meghozott, írásbeli, indokolt döntéshez.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9.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i/>
          <w:iCs/>
        </w:rPr>
      </w:pPr>
      <w:r>
        <w:rPr>
          <w:b/>
          <w:bCs/>
        </w:rPr>
        <w:lastRenderedPageBreak/>
        <w:t xml:space="preserve">EGYÉNI EREDMÉNYEK AUTOMATIKUS </w:t>
      </w:r>
      <w:r>
        <w:rPr>
          <w:b/>
          <w:bCs/>
          <w:i/>
          <w:iCs/>
        </w:rPr>
        <w:t>ÉRVÉNYTELENÍTÉSE</w:t>
      </w:r>
    </w:p>
    <w:p w:rsidR="00DC3B1B" w:rsidRDefault="00DC3B1B" w:rsidP="00DC3B1B">
      <w:pPr>
        <w:jc w:val="both"/>
      </w:pPr>
    </w:p>
    <w:p w:rsidR="00DC3B1B" w:rsidRDefault="00DC3B1B" w:rsidP="00DC3B1B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versenyen</w:t>
      </w:r>
      <w:r>
        <w:rPr>
          <w:rFonts w:ascii="Times New Roman" w:hAnsi="Times New Roman" w:cs="Times New Roman"/>
          <w:szCs w:val="24"/>
        </w:rPr>
        <w:t xml:space="preserve"> történő vizsgálat kapcsán elkövetett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automatikusan az adott </w:t>
      </w:r>
      <w:r>
        <w:rPr>
          <w:rFonts w:ascii="Times New Roman" w:hAnsi="Times New Roman" w:cs="Times New Roman"/>
          <w:i/>
          <w:iCs/>
          <w:szCs w:val="24"/>
        </w:rPr>
        <w:t>versenyen</w:t>
      </w:r>
      <w:r>
        <w:rPr>
          <w:rFonts w:ascii="Times New Roman" w:hAnsi="Times New Roman" w:cs="Times New Roman"/>
          <w:szCs w:val="24"/>
        </w:rPr>
        <w:t xml:space="preserve"> szerzett egyéni eredmények </w:t>
      </w:r>
      <w:r>
        <w:rPr>
          <w:rFonts w:ascii="Times New Roman" w:hAnsi="Times New Roman" w:cs="Times New Roman"/>
          <w:i/>
          <w:iCs/>
          <w:szCs w:val="24"/>
        </w:rPr>
        <w:t>érvénytelenítését</w:t>
      </w:r>
      <w:r>
        <w:rPr>
          <w:rFonts w:ascii="Times New Roman" w:hAnsi="Times New Roman" w:cs="Times New Roman"/>
          <w:szCs w:val="24"/>
        </w:rPr>
        <w:t xml:space="preserve"> eredményezi, annak minden következményével, beleértve 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minden éremtől, ponttól, díjtól történő megfosztását. 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10.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EGYÉNI SZANKCIÓK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10.1</w:t>
      </w:r>
      <w:r>
        <w:rPr>
          <w:b/>
          <w:bCs/>
        </w:rPr>
        <w:tab/>
        <w:t xml:space="preserve">Eredmények </w:t>
      </w:r>
      <w:r>
        <w:rPr>
          <w:b/>
          <w:bCs/>
          <w:i/>
          <w:iCs/>
        </w:rPr>
        <w:t>érvénytelenítése</w:t>
      </w:r>
      <w:r>
        <w:rPr>
          <w:b/>
          <w:bCs/>
        </w:rPr>
        <w:t xml:space="preserve"> azokon a </w:t>
      </w:r>
      <w:r>
        <w:rPr>
          <w:b/>
          <w:bCs/>
          <w:i/>
          <w:iCs/>
        </w:rPr>
        <w:t>sporteseményeken</w:t>
      </w:r>
      <w:r>
        <w:rPr>
          <w:b/>
          <w:bCs/>
        </w:rPr>
        <w:t xml:space="preserve">, amelyeken </w:t>
      </w:r>
      <w:r>
        <w:rPr>
          <w:b/>
          <w:bCs/>
          <w:i/>
          <w:iCs/>
        </w:rPr>
        <w:t>doppingvétséget</w:t>
      </w:r>
      <w:r>
        <w:rPr>
          <w:b/>
          <w:bCs/>
        </w:rPr>
        <w:t xml:space="preserve"> követnek el.</w:t>
      </w:r>
    </w:p>
    <w:p w:rsidR="00DC3B1B" w:rsidRDefault="00DC3B1B" w:rsidP="00DC3B1B">
      <w:pPr>
        <w:ind w:left="705"/>
        <w:jc w:val="both"/>
      </w:pPr>
      <w:r>
        <w:t xml:space="preserve">A </w:t>
      </w:r>
      <w:r>
        <w:rPr>
          <w:i/>
          <w:iCs/>
        </w:rPr>
        <w:t>sportesemény</w:t>
      </w:r>
      <w:r>
        <w:t xml:space="preserve"> irányító testületének döntésétől függően, amennyiben egy </w:t>
      </w:r>
      <w:r>
        <w:rPr>
          <w:i/>
          <w:iCs/>
        </w:rPr>
        <w:t>sportesemény</w:t>
      </w:r>
      <w:r>
        <w:t xml:space="preserve"> alatt, vagy azzal kapcsolatban </w:t>
      </w:r>
      <w:r>
        <w:rPr>
          <w:i/>
          <w:iCs/>
        </w:rPr>
        <w:t>doppingvétség</w:t>
      </w:r>
      <w:r>
        <w:t xml:space="preserve">et követnek el, a </w:t>
      </w:r>
      <w:r>
        <w:rPr>
          <w:i/>
          <w:iCs/>
        </w:rPr>
        <w:t>sportoló</w:t>
      </w:r>
      <w:r>
        <w:t xml:space="preserve"> valamennyi, az adott </w:t>
      </w:r>
      <w:r>
        <w:rPr>
          <w:i/>
          <w:iCs/>
        </w:rPr>
        <w:t>sportesemény</w:t>
      </w:r>
      <w:r>
        <w:t xml:space="preserve">en szerzett eredményét érvénytelenítik, annak minden következményével együtt, beleértve a </w:t>
      </w:r>
      <w:r>
        <w:rPr>
          <w:i/>
          <w:iCs/>
        </w:rPr>
        <w:t>sportoló</w:t>
      </w:r>
      <w:r>
        <w:t xml:space="preserve"> érmektől, pontoktól és díjaktól történő megfosztását, kivéve a 10.1.1. cikkelyben foglalt esetet. </w:t>
      </w:r>
    </w:p>
    <w:p w:rsidR="00DC3B1B" w:rsidRDefault="00DC3B1B" w:rsidP="00DC3B1B">
      <w:pPr>
        <w:jc w:val="both"/>
      </w:pPr>
    </w:p>
    <w:p w:rsidR="00DC3B1B" w:rsidRDefault="00DC3B1B" w:rsidP="00DC3B1B">
      <w:pPr>
        <w:pStyle w:val="Szvegtrzs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Annak megítéléséhez, hogy a sportesemény többi eredménye is érvénytelenítésre kerüljön </w:t>
      </w:r>
      <w:proofErr w:type="spellStart"/>
      <w:r>
        <w:rPr>
          <w:rFonts w:ascii="Times New Roman" w:hAnsi="Times New Roman" w:cs="Times New Roman"/>
          <w:szCs w:val="24"/>
        </w:rPr>
        <w:t>-e</w:t>
      </w:r>
      <w:proofErr w:type="spellEnd"/>
      <w:r>
        <w:rPr>
          <w:rFonts w:ascii="Times New Roman" w:hAnsi="Times New Roman" w:cs="Times New Roman"/>
          <w:szCs w:val="24"/>
        </w:rPr>
        <w:t xml:space="preserve">, olyan tényezőket kell például vizsgálni, mint a sportoló által elkövetett doppingvétség súlya, és az a tény, hogy más versenyeken negatív eredményei voltak-e.] 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1410"/>
        <w:jc w:val="both"/>
      </w:pPr>
      <w:r>
        <w:rPr>
          <w:b/>
          <w:bCs/>
        </w:rPr>
        <w:t>10.1.1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Ha a </w:t>
      </w:r>
      <w:r>
        <w:rPr>
          <w:i/>
          <w:iCs/>
        </w:rPr>
        <w:t>sportoló</w:t>
      </w:r>
      <w:r>
        <w:t xml:space="preserve"> igazolja, hogy nem terheli sem </w:t>
      </w:r>
      <w:r>
        <w:rPr>
          <w:i/>
          <w:iCs/>
        </w:rPr>
        <w:t>vétkesség</w:t>
      </w:r>
      <w:r>
        <w:t xml:space="preserve">, sem </w:t>
      </w:r>
      <w:r>
        <w:rPr>
          <w:i/>
          <w:iCs/>
        </w:rPr>
        <w:t>gondatlanság</w:t>
      </w:r>
      <w:r>
        <w:t xml:space="preserve"> a </w:t>
      </w:r>
      <w:r>
        <w:rPr>
          <w:i/>
          <w:iCs/>
        </w:rPr>
        <w:t>doppingvétség</w:t>
      </w:r>
      <w:r>
        <w:t xml:space="preserve"> kapcsán, akkor más </w:t>
      </w:r>
      <w:r>
        <w:rPr>
          <w:i/>
          <w:iCs/>
        </w:rPr>
        <w:t>versenyen</w:t>
      </w:r>
      <w:r>
        <w:t xml:space="preserve"> elért egyéni eredményei nem érvényteleníthetőek, kivéve, ha a </w:t>
      </w:r>
      <w:r>
        <w:rPr>
          <w:i/>
          <w:iCs/>
        </w:rPr>
        <w:t>doppingvétség</w:t>
      </w:r>
      <w:r>
        <w:t xml:space="preserve"> nagy valószínűséggel hatással volt a többi </w:t>
      </w:r>
      <w:r>
        <w:rPr>
          <w:i/>
          <w:iCs/>
        </w:rPr>
        <w:t>versenyen</w:t>
      </w:r>
      <w:r>
        <w:t xml:space="preserve"> elért eredményeire is.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10.2</w:t>
      </w:r>
      <w:r>
        <w:rPr>
          <w:b/>
          <w:bCs/>
        </w:rPr>
        <w:tab/>
      </w:r>
      <w:r>
        <w:rPr>
          <w:b/>
          <w:bCs/>
          <w:i/>
          <w:iCs/>
        </w:rPr>
        <w:t>Eltiltás</w:t>
      </w:r>
      <w:r>
        <w:rPr>
          <w:b/>
          <w:bCs/>
        </w:rPr>
        <w:t xml:space="preserve"> alkalmazása </w:t>
      </w:r>
      <w:r>
        <w:rPr>
          <w:b/>
          <w:bCs/>
          <w:i/>
          <w:iCs/>
        </w:rPr>
        <w:t>tiltott szerek</w:t>
      </w:r>
      <w:r>
        <w:rPr>
          <w:b/>
          <w:bCs/>
        </w:rPr>
        <w:t xml:space="preserve"> és </w:t>
      </w:r>
      <w:r>
        <w:rPr>
          <w:b/>
          <w:bCs/>
          <w:i/>
          <w:iCs/>
        </w:rPr>
        <w:t>tiltott módszerek</w:t>
      </w:r>
      <w:r>
        <w:rPr>
          <w:b/>
          <w:bCs/>
        </w:rPr>
        <w:t xml:space="preserve"> esetén</w:t>
      </w:r>
    </w:p>
    <w:p w:rsidR="00DC3B1B" w:rsidRDefault="00DC3B1B" w:rsidP="00DC3B1B">
      <w:pPr>
        <w:pStyle w:val="Szvegtrzsbehzssal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 10.3 cikkelyben meghatározott szerek kivételével az </w:t>
      </w:r>
      <w:r>
        <w:rPr>
          <w:rFonts w:ascii="Times New Roman" w:hAnsi="Times New Roman" w:cs="Times New Roman"/>
          <w:i/>
          <w:iCs/>
          <w:szCs w:val="24"/>
        </w:rPr>
        <w:t>eltiltás</w:t>
      </w:r>
      <w:r>
        <w:rPr>
          <w:rFonts w:ascii="Times New Roman" w:hAnsi="Times New Roman" w:cs="Times New Roman"/>
          <w:szCs w:val="24"/>
        </w:rPr>
        <w:t xml:space="preserve"> időtartama a 2.1 cikkely (</w:t>
      </w:r>
      <w:r>
        <w:rPr>
          <w:rFonts w:ascii="Times New Roman" w:hAnsi="Times New Roman" w:cs="Times New Roman"/>
          <w:i/>
          <w:iCs/>
          <w:szCs w:val="24"/>
        </w:rPr>
        <w:t>Tiltott szernek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Cs w:val="24"/>
        </w:rPr>
        <w:t>származékának</w:t>
      </w:r>
      <w:r>
        <w:rPr>
          <w:rFonts w:ascii="Times New Roman" w:hAnsi="Times New Roman" w:cs="Times New Roman"/>
          <w:szCs w:val="24"/>
        </w:rPr>
        <w:t xml:space="preserve">, illetve </w:t>
      </w:r>
      <w:r>
        <w:rPr>
          <w:rFonts w:ascii="Times New Roman" w:hAnsi="Times New Roman" w:cs="Times New Roman"/>
          <w:i/>
          <w:iCs/>
          <w:szCs w:val="24"/>
        </w:rPr>
        <w:t>markerjének</w:t>
      </w:r>
      <w:r>
        <w:rPr>
          <w:rFonts w:ascii="Times New Roman" w:hAnsi="Times New Roman" w:cs="Times New Roman"/>
          <w:szCs w:val="24"/>
        </w:rPr>
        <w:t xml:space="preserve"> jelenléte), a 2.2 cikkely (</w:t>
      </w:r>
      <w:r>
        <w:rPr>
          <w:rFonts w:ascii="Times New Roman" w:hAnsi="Times New Roman" w:cs="Times New Roman"/>
          <w:i/>
          <w:iCs/>
          <w:szCs w:val="24"/>
        </w:rPr>
        <w:t>Tiltott szer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tiltott módszer</w:t>
      </w:r>
      <w:r>
        <w:rPr>
          <w:rFonts w:ascii="Times New Roman" w:hAnsi="Times New Roman" w:cs="Times New Roman"/>
          <w:szCs w:val="24"/>
        </w:rPr>
        <w:t xml:space="preserve"> használata, illetve annak </w:t>
      </w:r>
      <w:proofErr w:type="spellStart"/>
      <w:r>
        <w:rPr>
          <w:rFonts w:ascii="Times New Roman" w:hAnsi="Times New Roman" w:cs="Times New Roman"/>
          <w:szCs w:val="24"/>
        </w:rPr>
        <w:t>kisérlete</w:t>
      </w:r>
      <w:proofErr w:type="spellEnd"/>
      <w:r>
        <w:rPr>
          <w:rFonts w:ascii="Times New Roman" w:hAnsi="Times New Roman" w:cs="Times New Roman"/>
          <w:szCs w:val="24"/>
        </w:rPr>
        <w:t>) és 2.6 cikkely (</w:t>
      </w:r>
      <w:r>
        <w:rPr>
          <w:rFonts w:ascii="Times New Roman" w:hAnsi="Times New Roman" w:cs="Times New Roman"/>
          <w:i/>
          <w:iCs/>
          <w:szCs w:val="24"/>
        </w:rPr>
        <w:t>Tiltott szer</w:t>
      </w:r>
      <w:r>
        <w:rPr>
          <w:rFonts w:ascii="Times New Roman" w:hAnsi="Times New Roman" w:cs="Times New Roman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Cs w:val="24"/>
        </w:rPr>
        <w:t>módszerek birtoklása</w:t>
      </w:r>
      <w:r>
        <w:rPr>
          <w:rFonts w:ascii="Times New Roman" w:hAnsi="Times New Roman" w:cs="Times New Roman"/>
          <w:szCs w:val="24"/>
        </w:rPr>
        <w:t xml:space="preserve">) megsértése esetén a követező: </w:t>
      </w:r>
    </w:p>
    <w:p w:rsidR="00DC3B1B" w:rsidRDefault="00DC3B1B" w:rsidP="00DC3B1B">
      <w:pPr>
        <w:ind w:left="708"/>
        <w:jc w:val="both"/>
      </w:pPr>
      <w:r>
        <w:rPr>
          <w:u w:val="single"/>
        </w:rPr>
        <w:t>Első vétség esetén</w:t>
      </w:r>
      <w:r>
        <w:t xml:space="preserve">: 2 év </w:t>
      </w:r>
      <w:r>
        <w:rPr>
          <w:i/>
          <w:iCs/>
        </w:rPr>
        <w:t>eltiltás</w:t>
      </w:r>
      <w:r>
        <w:t>.</w:t>
      </w:r>
    </w:p>
    <w:p w:rsidR="00DC3B1B" w:rsidRDefault="00DC3B1B" w:rsidP="00DC3B1B">
      <w:pPr>
        <w:ind w:left="708"/>
        <w:jc w:val="both"/>
      </w:pPr>
      <w:r>
        <w:rPr>
          <w:u w:val="single"/>
        </w:rPr>
        <w:t>Második vétség esetén</w:t>
      </w:r>
      <w:r>
        <w:t xml:space="preserve">: élethosszig tartó </w:t>
      </w:r>
      <w:r>
        <w:rPr>
          <w:i/>
          <w:iCs/>
        </w:rPr>
        <w:t>eltiltás</w:t>
      </w:r>
      <w:r>
        <w:t xml:space="preserve">. </w:t>
      </w:r>
    </w:p>
    <w:p w:rsidR="00DC3B1B" w:rsidRDefault="00DC3B1B" w:rsidP="00DC3B1B">
      <w:pPr>
        <w:ind w:left="708"/>
        <w:jc w:val="both"/>
      </w:pPr>
      <w:r>
        <w:t xml:space="preserve">Azonban a </w:t>
      </w:r>
      <w:r>
        <w:rPr>
          <w:i/>
          <w:iCs/>
        </w:rPr>
        <w:t>sportoló</w:t>
      </w:r>
      <w:r>
        <w:t xml:space="preserve">nak vagy más </w:t>
      </w:r>
      <w:r>
        <w:rPr>
          <w:i/>
          <w:iCs/>
        </w:rPr>
        <w:t>személynek</w:t>
      </w:r>
      <w:r>
        <w:t xml:space="preserve"> továbbra is minden egyes esetben fennáll a lehetősége, hogy az </w:t>
      </w:r>
      <w:r>
        <w:rPr>
          <w:i/>
          <w:iCs/>
        </w:rPr>
        <w:t>eltiltás</w:t>
      </w:r>
      <w:r>
        <w:t xml:space="preserve"> kiszabása előtt a 10.5 cikkely szerint igazolja, hogy a fenti szankció enyhítésének, illetve attól való eltekintésnek van helye. </w:t>
      </w: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10.3</w:t>
      </w:r>
      <w:r>
        <w:rPr>
          <w:b/>
          <w:bCs/>
        </w:rPr>
        <w:tab/>
        <w:t>Meghatározott szerek</w:t>
      </w:r>
    </w:p>
    <w:p w:rsidR="00DC3B1B" w:rsidRDefault="00DC3B1B" w:rsidP="00DC3B1B">
      <w:pPr>
        <w:ind w:left="708"/>
        <w:jc w:val="both"/>
      </w:pPr>
      <w:r>
        <w:t xml:space="preserve">A </w:t>
      </w:r>
      <w:r>
        <w:rPr>
          <w:i/>
          <w:iCs/>
        </w:rPr>
        <w:t>tiltó lista</w:t>
      </w:r>
      <w:r>
        <w:t xml:space="preserve"> meghatározhat olyan szereket, amelyek esetében különösen valószínű a </w:t>
      </w:r>
      <w:r>
        <w:rPr>
          <w:i/>
          <w:iCs/>
        </w:rPr>
        <w:t>doppingvétség</w:t>
      </w:r>
      <w:r>
        <w:t xml:space="preserve">ek akaratlan elkövetetése, így például olyan anyagok tekintetében, amelyek gyakori alkotóelemei gyógyszereknek, vagy meghatározhat olyanokat is, ahol igen valószínűtlen azok doppingszerként történő, sikeres alkalmazása. Azokban az esetekben, amikor a </w:t>
      </w:r>
      <w:r>
        <w:rPr>
          <w:i/>
          <w:iCs/>
        </w:rPr>
        <w:t>sportoló</w:t>
      </w:r>
      <w:r>
        <w:t xml:space="preserve"> igazolja, hogy az ilyen jellegű szert nem a </w:t>
      </w:r>
      <w:r>
        <w:rPr>
          <w:i/>
          <w:iCs/>
        </w:rPr>
        <w:t>sportoló</w:t>
      </w:r>
      <w:r>
        <w:t xml:space="preserve">i teljesítménye fokozásának céljával alkalmazta, a 10.2. cikkelyben meghatározott </w:t>
      </w:r>
      <w:r>
        <w:rPr>
          <w:i/>
          <w:iCs/>
        </w:rPr>
        <w:t>eltiltási időtartam</w:t>
      </w:r>
      <w:r>
        <w:t xml:space="preserve"> helyett az alábbiak alkalmazandók:</w:t>
      </w:r>
    </w:p>
    <w:p w:rsidR="00DC3B1B" w:rsidRDefault="00DC3B1B" w:rsidP="00DC3B1B">
      <w:pPr>
        <w:ind w:left="708"/>
        <w:jc w:val="both"/>
      </w:pPr>
      <w:r>
        <w:rPr>
          <w:u w:val="single"/>
        </w:rPr>
        <w:t>Első vétség esetén</w:t>
      </w:r>
      <w:r>
        <w:t xml:space="preserve">: Legalább figyelmeztetés és megrovás - amely nem jár a későbbi </w:t>
      </w:r>
      <w:r>
        <w:rPr>
          <w:i/>
          <w:iCs/>
        </w:rPr>
        <w:t>sporteseményektől</w:t>
      </w:r>
      <w:r>
        <w:t xml:space="preserve"> történő </w:t>
      </w:r>
      <w:r>
        <w:rPr>
          <w:i/>
          <w:iCs/>
        </w:rPr>
        <w:t>eltiltással</w:t>
      </w:r>
      <w:r>
        <w:t xml:space="preserve"> – és legfeljebb 1 (egy) év </w:t>
      </w:r>
      <w:r>
        <w:rPr>
          <w:i/>
          <w:iCs/>
        </w:rPr>
        <w:t>eltiltás</w:t>
      </w:r>
      <w:r>
        <w:t>.</w:t>
      </w:r>
    </w:p>
    <w:p w:rsidR="00DC3B1B" w:rsidRDefault="00DC3B1B" w:rsidP="00DC3B1B">
      <w:pPr>
        <w:ind w:left="708"/>
        <w:jc w:val="both"/>
      </w:pPr>
      <w:r>
        <w:rPr>
          <w:u w:val="single"/>
        </w:rPr>
        <w:lastRenderedPageBreak/>
        <w:t>Második vétség esetén:</w:t>
      </w:r>
      <w:r>
        <w:t xml:space="preserve"> 2 (két) év </w:t>
      </w:r>
      <w:r>
        <w:rPr>
          <w:i/>
          <w:iCs/>
        </w:rPr>
        <w:t>eltiltás</w:t>
      </w:r>
      <w:r>
        <w:t>.</w:t>
      </w:r>
    </w:p>
    <w:p w:rsidR="00DC3B1B" w:rsidRDefault="00DC3B1B" w:rsidP="00DC3B1B">
      <w:pPr>
        <w:ind w:left="708"/>
        <w:jc w:val="both"/>
        <w:rPr>
          <w:u w:val="single"/>
        </w:rPr>
      </w:pPr>
      <w:r>
        <w:rPr>
          <w:u w:val="single"/>
        </w:rPr>
        <w:t>Harmadik vétség esetén</w:t>
      </w:r>
      <w:r>
        <w:t xml:space="preserve">: Élethosszig tartó </w:t>
      </w:r>
      <w:r>
        <w:rPr>
          <w:i/>
          <w:iCs/>
        </w:rPr>
        <w:t>eltiltás</w:t>
      </w:r>
      <w:r>
        <w:t>.</w:t>
      </w:r>
    </w:p>
    <w:p w:rsidR="00DC3B1B" w:rsidRDefault="00DC3B1B" w:rsidP="00DC3B1B">
      <w:pPr>
        <w:ind w:left="708"/>
        <w:jc w:val="both"/>
      </w:pPr>
      <w:r>
        <w:t xml:space="preserve">A </w:t>
      </w:r>
      <w:r>
        <w:rPr>
          <w:i/>
          <w:iCs/>
        </w:rPr>
        <w:t>sportolónak</w:t>
      </w:r>
      <w:r>
        <w:t xml:space="preserve"> vagy más </w:t>
      </w:r>
      <w:r>
        <w:rPr>
          <w:i/>
          <w:iCs/>
        </w:rPr>
        <w:t>személynek</w:t>
      </w:r>
      <w:r>
        <w:t xml:space="preserve"> továbbra is fennáll a lehetősége, hogy minden egyes esetben az eltiltás kiszabása előtt a 10.5 cikkely szerint igazolja, hogy a fenti szankciótól való eltekintésnek, vagy – második vagy harmadik esetben elkövetett </w:t>
      </w:r>
      <w:r>
        <w:rPr>
          <w:i/>
          <w:iCs/>
        </w:rPr>
        <w:t>doppingvétség</w:t>
      </w:r>
      <w:r>
        <w:t>ek esetén - enyhítésnek, illetve attól való eltekintésnek van helye.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</w:pPr>
      <w:r>
        <w:rPr>
          <w:i/>
          <w:iCs/>
        </w:rPr>
        <w:t>A 10.5.2. cikkely szerinti büntetés "enyhítési" szabályok csak a második, illetve harmadik esetben elkövetett doppingvétségek szankcionálása esetén alkalmazhatóak, mert az első esetben elkövetett doppingvétség esetén alkalmazandó szankciók már önmagukban megfelelően biztosítják a lehetőséget a személy vétkességének a mérlegelésére.]</w:t>
      </w:r>
    </w:p>
    <w:p w:rsidR="00DC3B1B" w:rsidRDefault="00DC3B1B" w:rsidP="00DC3B1B">
      <w:pPr>
        <w:ind w:left="708"/>
        <w:jc w:val="both"/>
        <w:rPr>
          <w:b/>
          <w:bCs/>
        </w:rPr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10.4</w:t>
      </w:r>
      <w:r>
        <w:rPr>
          <w:b/>
          <w:bCs/>
        </w:rPr>
        <w:tab/>
      </w:r>
      <w:r>
        <w:rPr>
          <w:b/>
          <w:bCs/>
          <w:i/>
          <w:iCs/>
        </w:rPr>
        <w:t>Eltiltás</w:t>
      </w:r>
      <w:r>
        <w:rPr>
          <w:b/>
          <w:bCs/>
        </w:rPr>
        <w:t xml:space="preserve"> egyéb </w:t>
      </w:r>
      <w:r>
        <w:rPr>
          <w:b/>
          <w:bCs/>
          <w:i/>
          <w:iCs/>
        </w:rPr>
        <w:t>doppingvétségek</w:t>
      </w:r>
      <w:r>
        <w:rPr>
          <w:b/>
          <w:bCs/>
        </w:rPr>
        <w:t xml:space="preserve"> esetén </w:t>
      </w:r>
    </w:p>
    <w:p w:rsidR="00DC3B1B" w:rsidRDefault="00DC3B1B" w:rsidP="00DC3B1B">
      <w:pPr>
        <w:ind w:left="705"/>
        <w:jc w:val="both"/>
      </w:pPr>
      <w:r>
        <w:t xml:space="preserve">Egyéb </w:t>
      </w:r>
      <w:r>
        <w:rPr>
          <w:i/>
          <w:iCs/>
        </w:rPr>
        <w:t>doppingvétségek</w:t>
      </w:r>
      <w:r>
        <w:t xml:space="preserve"> esetén az </w:t>
      </w:r>
      <w:r>
        <w:rPr>
          <w:i/>
          <w:iCs/>
        </w:rPr>
        <w:t>eltiltás</w:t>
      </w:r>
      <w:r>
        <w:t xml:space="preserve"> időtartama az alábbiak szerint kerül meghatározásra:</w:t>
      </w:r>
    </w:p>
    <w:p w:rsidR="00DC3B1B" w:rsidRDefault="00DC3B1B" w:rsidP="00DC3B1B">
      <w:pPr>
        <w:ind w:left="1416"/>
        <w:jc w:val="both"/>
      </w:pPr>
      <w:r>
        <w:t>10.4.1</w:t>
      </w:r>
      <w:r>
        <w:tab/>
      </w:r>
      <w:r>
        <w:tab/>
        <w:t>A 2.3. (</w:t>
      </w:r>
      <w:r>
        <w:rPr>
          <w:i/>
          <w:iCs/>
        </w:rPr>
        <w:t>Mintavétel</w:t>
      </w:r>
      <w:r>
        <w:t xml:space="preserve"> megtagadása vagy meghiúsítása), vagy 2.5. (A </w:t>
      </w:r>
      <w:r>
        <w:rPr>
          <w:i/>
          <w:iCs/>
        </w:rPr>
        <w:t>doppingellenőrzés</w:t>
      </w:r>
      <w:r>
        <w:t xml:space="preserve"> </w:t>
      </w:r>
      <w:r>
        <w:rPr>
          <w:i/>
          <w:iCs/>
        </w:rPr>
        <w:t>manipulációja</w:t>
      </w:r>
      <w:r>
        <w:t xml:space="preserve">) cikkelyek szerinti </w:t>
      </w:r>
      <w:r>
        <w:rPr>
          <w:i/>
          <w:iCs/>
        </w:rPr>
        <w:t>doppingvétségek</w:t>
      </w:r>
      <w:r>
        <w:t xml:space="preserve"> esetén az </w:t>
      </w:r>
      <w:r>
        <w:rPr>
          <w:i/>
          <w:iCs/>
        </w:rPr>
        <w:t>eltiltás</w:t>
      </w:r>
      <w:r>
        <w:t xml:space="preserve"> a 10.2. cikkelyben rögzített időtartamban alkalmazandó.</w:t>
      </w:r>
    </w:p>
    <w:p w:rsidR="00DC3B1B" w:rsidRDefault="00DC3B1B" w:rsidP="00DC3B1B">
      <w:pPr>
        <w:ind w:left="1416"/>
        <w:jc w:val="both"/>
      </w:pPr>
      <w:r>
        <w:t>10.4.2</w:t>
      </w:r>
      <w:r>
        <w:tab/>
      </w:r>
      <w:r>
        <w:tab/>
        <w:t>A 2.7 Cikkely (</w:t>
      </w:r>
      <w:r>
        <w:rPr>
          <w:i/>
          <w:iCs/>
        </w:rPr>
        <w:t>Üzérkedés</w:t>
      </w:r>
      <w:r>
        <w:t>) vagy 2.8 Cikkely (</w:t>
      </w:r>
      <w:r>
        <w:rPr>
          <w:i/>
          <w:iCs/>
        </w:rPr>
        <w:t>Tiltott szer</w:t>
      </w:r>
      <w:r>
        <w:t xml:space="preserve"> vagy </w:t>
      </w:r>
      <w:r>
        <w:rPr>
          <w:i/>
          <w:iCs/>
        </w:rPr>
        <w:t>tiltott módszer</w:t>
      </w:r>
      <w:r>
        <w:t xml:space="preserve"> beadása) az </w:t>
      </w:r>
      <w:r>
        <w:rPr>
          <w:i/>
          <w:iCs/>
        </w:rPr>
        <w:t>eltiltás</w:t>
      </w:r>
      <w:r>
        <w:t xml:space="preserve"> időtartama 4 évtől egészen életfogytig terjedő </w:t>
      </w:r>
      <w:r>
        <w:rPr>
          <w:i/>
          <w:iCs/>
        </w:rPr>
        <w:t>eltiltásig</w:t>
      </w:r>
      <w:r>
        <w:t xml:space="preserve"> terjedhet. A </w:t>
      </w:r>
      <w:r>
        <w:rPr>
          <w:i/>
          <w:iCs/>
        </w:rPr>
        <w:t>kiskorú</w:t>
      </w:r>
      <w:r>
        <w:t xml:space="preserve"> terhére elkövetett </w:t>
      </w:r>
      <w:r>
        <w:rPr>
          <w:i/>
          <w:iCs/>
        </w:rPr>
        <w:t>doppingvétség</w:t>
      </w:r>
      <w:r>
        <w:t xml:space="preserve"> különösen súlyos vétségként kerül megítélésre, és amennyiben a </w:t>
      </w:r>
      <w:r>
        <w:rPr>
          <w:i/>
          <w:iCs/>
        </w:rPr>
        <w:t>sportoló</w:t>
      </w:r>
      <w:r>
        <w:t xml:space="preserve">t támogató </w:t>
      </w:r>
      <w:r>
        <w:rPr>
          <w:i/>
          <w:iCs/>
        </w:rPr>
        <w:t>személy</w:t>
      </w:r>
      <w:r>
        <w:t xml:space="preserve"> követi el a vétséget, nem a 10.3 cikkelyben rögzített meghatározott anyag felhasználásával, akkor életfogytig tartó eltiltással sújtható. Továbbá, amennyiben az ilyen jellegű vétség </w:t>
      </w:r>
      <w:r>
        <w:rPr>
          <w:i/>
          <w:iCs/>
        </w:rPr>
        <w:t>doppingvétség</w:t>
      </w:r>
      <w:r>
        <w:t>e nemcsak a sportszabályzatokat sértik, akkor ezeket az illetékes közigazgatási, szakmai vagy bírói szervnek is jelenteni kell.</w:t>
      </w:r>
    </w:p>
    <w:p w:rsidR="00DC3B1B" w:rsidRDefault="00DC3B1B" w:rsidP="00DC3B1B">
      <w:pPr>
        <w:ind w:left="1410"/>
        <w:jc w:val="both"/>
      </w:pPr>
      <w:r>
        <w:t>10.4.3</w:t>
      </w:r>
      <w:r>
        <w:tab/>
        <w:t xml:space="preserve">A 2.4. cikkely (Tartózkodási helyre vonatkozó bejelentés, vagy tesztvizsgálat elmulasztása) megsértése esetén az </w:t>
      </w:r>
      <w:r>
        <w:rPr>
          <w:i/>
          <w:iCs/>
        </w:rPr>
        <w:t>eltiltás</w:t>
      </w:r>
      <w:r>
        <w:t xml:space="preserve"> időtartama 3 hónaptól 2 évig terjedhet annak a </w:t>
      </w:r>
      <w:r>
        <w:rPr>
          <w:i/>
          <w:iCs/>
        </w:rPr>
        <w:t>doppingellenes szervezetnek</w:t>
      </w:r>
      <w:r>
        <w:t xml:space="preserve"> a szabályai szerint, amely által kezdeményezett vizsgálatot a </w:t>
      </w:r>
      <w:r>
        <w:rPr>
          <w:i/>
          <w:iCs/>
        </w:rPr>
        <w:t>sportoló</w:t>
      </w:r>
      <w:r>
        <w:t xml:space="preserve"> meghiúsította, vagy amelynek a tartózkodási helyre vonatkozó tájékoztatáskérését nem teljesítette. Az </w:t>
      </w:r>
      <w:r>
        <w:rPr>
          <w:i/>
          <w:iCs/>
        </w:rPr>
        <w:t>eltiltás</w:t>
      </w:r>
      <w:r>
        <w:t xml:space="preserve"> időtartamát a 2.4. cikkely ismételt megsértése esetén annak a </w:t>
      </w:r>
      <w:r>
        <w:rPr>
          <w:i/>
          <w:iCs/>
        </w:rPr>
        <w:t>doppingellenes szervezetnek</w:t>
      </w:r>
      <w:r>
        <w:t xml:space="preserve"> a szabályai állapítják meg, amely által kezdeményezett vizsgálatot a </w:t>
      </w:r>
      <w:r>
        <w:rPr>
          <w:i/>
          <w:iCs/>
        </w:rPr>
        <w:t>sportoló</w:t>
      </w:r>
      <w:r>
        <w:t xml:space="preserve"> meghiúsította, vagy amelynek a tartózkodási helyre vonatkozó tájékoztatáskérését nem teljesítette.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708" w:hanging="708"/>
        <w:jc w:val="both"/>
        <w:rPr>
          <w:b/>
          <w:bCs/>
        </w:rPr>
      </w:pPr>
      <w:r>
        <w:rPr>
          <w:b/>
          <w:bCs/>
        </w:rPr>
        <w:tab/>
        <w:t>10.5</w:t>
      </w:r>
      <w:r>
        <w:rPr>
          <w:b/>
          <w:bCs/>
        </w:rPr>
        <w:tab/>
        <w:t xml:space="preserve">Az </w:t>
      </w:r>
      <w:r>
        <w:rPr>
          <w:b/>
          <w:bCs/>
          <w:i/>
          <w:iCs/>
        </w:rPr>
        <w:t>eltiltástól</w:t>
      </w:r>
      <w:r>
        <w:rPr>
          <w:b/>
          <w:bCs/>
        </w:rPr>
        <w:t xml:space="preserve"> mellőzése vagy időtartamának csökkentése kivételes körülmények esetén. 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1416"/>
        <w:jc w:val="both"/>
      </w:pPr>
      <w:r>
        <w:t>10.5.1</w:t>
      </w:r>
      <w:r>
        <w:tab/>
      </w:r>
      <w:r>
        <w:tab/>
      </w:r>
      <w:r>
        <w:rPr>
          <w:i/>
          <w:iCs/>
        </w:rPr>
        <w:t>Vétkesség</w:t>
      </w:r>
      <w:r>
        <w:t xml:space="preserve"> vagy </w:t>
      </w:r>
      <w:r>
        <w:rPr>
          <w:i/>
          <w:iCs/>
        </w:rPr>
        <w:t>gondatlanság</w:t>
      </w:r>
      <w:r>
        <w:t xml:space="preserve"> hiánya</w:t>
      </w:r>
    </w:p>
    <w:p w:rsidR="00DC3B1B" w:rsidRDefault="00DC3B1B" w:rsidP="00DC3B1B">
      <w:pPr>
        <w:ind w:left="1416"/>
        <w:jc w:val="both"/>
      </w:pPr>
      <w:r>
        <w:t xml:space="preserve">Ha a </w:t>
      </w:r>
      <w:r>
        <w:rPr>
          <w:i/>
          <w:iCs/>
        </w:rPr>
        <w:t>sportoló</w:t>
      </w:r>
      <w:r>
        <w:t xml:space="preserve"> egyedi esetében igazolni tudja, hogy a 2.1. cikkely (</w:t>
      </w:r>
      <w:r>
        <w:rPr>
          <w:i/>
          <w:iCs/>
        </w:rPr>
        <w:t>Tiltott szernek</w:t>
      </w:r>
      <w:r>
        <w:t xml:space="preserve">, vagy </w:t>
      </w:r>
      <w:proofErr w:type="gramStart"/>
      <w:r>
        <w:rPr>
          <w:i/>
          <w:iCs/>
        </w:rPr>
        <w:t>származékának</w:t>
      </w:r>
      <w:proofErr w:type="gramEnd"/>
      <w:r>
        <w:t xml:space="preserve"> vagy </w:t>
      </w:r>
      <w:r>
        <w:rPr>
          <w:i/>
          <w:iCs/>
        </w:rPr>
        <w:t>markerjének</w:t>
      </w:r>
      <w:r>
        <w:t xml:space="preserve"> a jelenléte) szerint elkövetett </w:t>
      </w:r>
      <w:r>
        <w:rPr>
          <w:i/>
          <w:iCs/>
        </w:rPr>
        <w:t>doppingvétség</w:t>
      </w:r>
      <w:r>
        <w:t xml:space="preserve"> vagy a 2.2. cikkely szerinti </w:t>
      </w:r>
      <w:r>
        <w:rPr>
          <w:i/>
          <w:iCs/>
        </w:rPr>
        <w:t>tiltott szer</w:t>
      </w:r>
      <w:r>
        <w:t xml:space="preserve"> vagy </w:t>
      </w:r>
      <w:r>
        <w:rPr>
          <w:i/>
          <w:iCs/>
        </w:rPr>
        <w:t>tiltott módszer</w:t>
      </w:r>
      <w:r>
        <w:t xml:space="preserve"> használatának esetén nem terheli vétkesség vagy gondatlanság a </w:t>
      </w:r>
      <w:r>
        <w:rPr>
          <w:i/>
          <w:iCs/>
        </w:rPr>
        <w:t>doppingvétség</w:t>
      </w:r>
      <w:r>
        <w:t xml:space="preserve"> elkövetésében, az egyébként alkalmazandó </w:t>
      </w:r>
      <w:r>
        <w:rPr>
          <w:i/>
          <w:iCs/>
        </w:rPr>
        <w:t>eltiltási</w:t>
      </w:r>
      <w:r>
        <w:t xml:space="preserve"> időszak mellőzendő. Ha a </w:t>
      </w:r>
      <w:r>
        <w:rPr>
          <w:i/>
          <w:iCs/>
        </w:rPr>
        <w:t>tiltott szer</w:t>
      </w:r>
      <w:r>
        <w:t xml:space="preserve">, </w:t>
      </w:r>
      <w:r>
        <w:rPr>
          <w:i/>
          <w:iCs/>
        </w:rPr>
        <w:t>származéka</w:t>
      </w:r>
      <w:r>
        <w:t xml:space="preserve">, vagy </w:t>
      </w:r>
      <w:r>
        <w:rPr>
          <w:i/>
          <w:iCs/>
        </w:rPr>
        <w:t>markerje</w:t>
      </w:r>
      <w:r>
        <w:t xml:space="preserve"> a </w:t>
      </w:r>
      <w:r>
        <w:rPr>
          <w:i/>
          <w:iCs/>
        </w:rPr>
        <w:t>sportoló</w:t>
      </w:r>
      <w:r>
        <w:t xml:space="preserve"> szervezetéből származó </w:t>
      </w:r>
      <w:r>
        <w:rPr>
          <w:i/>
          <w:iCs/>
        </w:rPr>
        <w:t>mintában</w:t>
      </w:r>
      <w:r>
        <w:t xml:space="preserve"> kimutatható, megsértve ezzel a 2.1. cikkelyt (</w:t>
      </w:r>
      <w:r>
        <w:rPr>
          <w:i/>
          <w:iCs/>
        </w:rPr>
        <w:t>tiltott szer</w:t>
      </w:r>
      <w:r>
        <w:t xml:space="preserve"> jelenléte), annak érdekében, hogy az </w:t>
      </w:r>
      <w:r>
        <w:rPr>
          <w:i/>
          <w:iCs/>
        </w:rPr>
        <w:t>eltiltás</w:t>
      </w:r>
      <w:r>
        <w:t xml:space="preserve"> mellőzhető legyen a </w:t>
      </w:r>
      <w:r>
        <w:rPr>
          <w:i/>
          <w:iCs/>
        </w:rPr>
        <w:t>sportolónak</w:t>
      </w:r>
      <w:r>
        <w:t xml:space="preserve"> azt is igazolnia kell, hogy a </w:t>
      </w:r>
      <w:r>
        <w:rPr>
          <w:i/>
          <w:iCs/>
        </w:rPr>
        <w:t>tiltott szer</w:t>
      </w:r>
      <w:r>
        <w:t xml:space="preserve"> milyen módon került a szervezetébe</w:t>
      </w:r>
      <w:proofErr w:type="gramStart"/>
      <w:r>
        <w:t>,.</w:t>
      </w:r>
      <w:proofErr w:type="gramEnd"/>
      <w:r>
        <w:t xml:space="preserve"> Abban az esetben, amikor a jelen cikkelyben foglaltak alkalmazásra kerülnek és az egyébként alkalmazandó </w:t>
      </w:r>
      <w:r>
        <w:rPr>
          <w:i/>
          <w:iCs/>
        </w:rPr>
        <w:t>eltiltás</w:t>
      </w:r>
      <w:r>
        <w:t xml:space="preserve"> mellőzésre kerül, a </w:t>
      </w:r>
      <w:r>
        <w:rPr>
          <w:i/>
          <w:iCs/>
        </w:rPr>
        <w:t>doppingvétség</w:t>
      </w:r>
      <w:r>
        <w:t xml:space="preserve"> nem vehető figyelembe a 10.2</w:t>
      </w:r>
      <w:proofErr w:type="gramStart"/>
      <w:r>
        <w:t>.,</w:t>
      </w:r>
      <w:proofErr w:type="gramEnd"/>
      <w:r>
        <w:t xml:space="preserve"> 10.3. és 10.6. cikkelyek szerinti többes elkövetések esetén az </w:t>
      </w:r>
      <w:r>
        <w:rPr>
          <w:i/>
          <w:iCs/>
        </w:rPr>
        <w:t>eltiltás</w:t>
      </w:r>
      <w:r>
        <w:t xml:space="preserve"> időtartamának megállapítása tekintetében.</w:t>
      </w:r>
    </w:p>
    <w:p w:rsidR="00DC3B1B" w:rsidRDefault="00DC3B1B" w:rsidP="00DC3B1B">
      <w:pPr>
        <w:jc w:val="both"/>
      </w:pPr>
      <w:r>
        <w:lastRenderedPageBreak/>
        <w:tab/>
      </w:r>
      <w:r>
        <w:tab/>
        <w:t>10.5.2</w:t>
      </w:r>
      <w:r>
        <w:tab/>
      </w:r>
      <w:r>
        <w:tab/>
      </w:r>
      <w:r>
        <w:rPr>
          <w:i/>
          <w:iCs/>
        </w:rPr>
        <w:t>Súlyos vétkesség</w:t>
      </w:r>
      <w:r>
        <w:t xml:space="preserve"> vagy </w:t>
      </w:r>
      <w:r>
        <w:rPr>
          <w:i/>
          <w:iCs/>
        </w:rPr>
        <w:t>gondatlanság</w:t>
      </w:r>
      <w:r>
        <w:t xml:space="preserve"> hiánya</w:t>
      </w:r>
    </w:p>
    <w:p w:rsidR="00DC3B1B" w:rsidRDefault="00DC3B1B" w:rsidP="00DC3B1B">
      <w:pPr>
        <w:ind w:left="1416"/>
        <w:jc w:val="both"/>
      </w:pPr>
      <w:r>
        <w:t>A jelen 10.5.2 cikkely a 2.1 cikkely (</w:t>
      </w:r>
      <w:r>
        <w:rPr>
          <w:i/>
          <w:iCs/>
        </w:rPr>
        <w:t>tiltott szernek</w:t>
      </w:r>
      <w:r>
        <w:t xml:space="preserve">, </w:t>
      </w:r>
      <w:r>
        <w:rPr>
          <w:i/>
          <w:iCs/>
        </w:rPr>
        <w:t xml:space="preserve">származékának </w:t>
      </w:r>
      <w:r>
        <w:t xml:space="preserve">vagy </w:t>
      </w:r>
      <w:r>
        <w:rPr>
          <w:i/>
          <w:iCs/>
        </w:rPr>
        <w:t>markerjének</w:t>
      </w:r>
      <w:r>
        <w:t xml:space="preserve"> a jelenléte) szerint elkövetett </w:t>
      </w:r>
      <w:r>
        <w:rPr>
          <w:i/>
          <w:iCs/>
        </w:rPr>
        <w:t>doppingvétség</w:t>
      </w:r>
      <w:r>
        <w:t xml:space="preserve"> vagy a 2.2 cikkely szerinti </w:t>
      </w:r>
      <w:r>
        <w:rPr>
          <w:i/>
          <w:iCs/>
        </w:rPr>
        <w:t>tiltott szer</w:t>
      </w:r>
      <w:r>
        <w:t xml:space="preserve"> vagy </w:t>
      </w:r>
      <w:r>
        <w:rPr>
          <w:i/>
          <w:iCs/>
        </w:rPr>
        <w:t>tiltott módszer</w:t>
      </w:r>
      <w:r>
        <w:t xml:space="preserve"> használatának esetén, valamint a 2.3 cikkely szerinti </w:t>
      </w:r>
      <w:r>
        <w:rPr>
          <w:i/>
          <w:iCs/>
        </w:rPr>
        <w:t>mintavétel</w:t>
      </w:r>
      <w:r>
        <w:t xml:space="preserve"> elmulasztása, vagy a 2.8 cikkely szerint </w:t>
      </w:r>
      <w:r>
        <w:rPr>
          <w:i/>
          <w:iCs/>
        </w:rPr>
        <w:t>tiltott szer</w:t>
      </w:r>
      <w:r>
        <w:t xml:space="preserve"> vagy </w:t>
      </w:r>
      <w:r>
        <w:rPr>
          <w:i/>
          <w:iCs/>
        </w:rPr>
        <w:t>tiltott módszer</w:t>
      </w:r>
      <w:r>
        <w:t xml:space="preserve"> beadása vagy alkalmazása esetén érvényesíthető.  Ha a </w:t>
      </w:r>
      <w:r>
        <w:rPr>
          <w:i/>
          <w:iCs/>
        </w:rPr>
        <w:t>sportoló</w:t>
      </w:r>
      <w:r>
        <w:t xml:space="preserve"> egyedi esetben igazolni tudja, hogy a fenti </w:t>
      </w:r>
      <w:r>
        <w:rPr>
          <w:i/>
          <w:iCs/>
        </w:rPr>
        <w:t>doppingvétségek</w:t>
      </w:r>
      <w:r>
        <w:t xml:space="preserve"> elkövetésében </w:t>
      </w:r>
      <w:r>
        <w:rPr>
          <w:i/>
          <w:iCs/>
        </w:rPr>
        <w:t xml:space="preserve">súlyos </w:t>
      </w:r>
      <w:r>
        <w:t xml:space="preserve">vétkesség vagy </w:t>
      </w:r>
      <w:r>
        <w:rPr>
          <w:i/>
          <w:iCs/>
        </w:rPr>
        <w:t>gondatlanság</w:t>
      </w:r>
      <w:r>
        <w:t xml:space="preserve"> nem terheli, akkor az </w:t>
      </w:r>
      <w:r>
        <w:rPr>
          <w:i/>
          <w:iCs/>
        </w:rPr>
        <w:t>eltiltás</w:t>
      </w:r>
      <w:r>
        <w:t xml:space="preserve"> időtartama csökkenthető, de nem lehet kevesebb, mint az egyébként alkalmazandó időtartam fele. Ha az egyébként alkalmazandó </w:t>
      </w:r>
      <w:r>
        <w:rPr>
          <w:i/>
          <w:iCs/>
        </w:rPr>
        <w:t>eltiltási</w:t>
      </w:r>
      <w:r>
        <w:t xml:space="preserve"> időtartam élethosszig szóló, a jelen cikkely alapján csökkentett időtartam nem lehet kevesebb 8 évnél. Ha a </w:t>
      </w:r>
      <w:r>
        <w:rPr>
          <w:i/>
          <w:iCs/>
        </w:rPr>
        <w:t>tiltott szernek</w:t>
      </w:r>
      <w:r>
        <w:t xml:space="preserve">, </w:t>
      </w:r>
      <w:r>
        <w:rPr>
          <w:i/>
          <w:iCs/>
        </w:rPr>
        <w:t xml:space="preserve">származékának </w:t>
      </w:r>
      <w:r>
        <w:t xml:space="preserve">vagy </w:t>
      </w:r>
      <w:r>
        <w:rPr>
          <w:i/>
          <w:iCs/>
        </w:rPr>
        <w:t>markerjének</w:t>
      </w:r>
      <w:r>
        <w:t xml:space="preserve"> a jelenléte</w:t>
      </w:r>
      <w:r>
        <w:rPr>
          <w:i/>
          <w:iCs/>
        </w:rPr>
        <w:t xml:space="preserve"> </w:t>
      </w:r>
      <w:r>
        <w:t xml:space="preserve">a </w:t>
      </w:r>
      <w:r>
        <w:rPr>
          <w:i/>
          <w:iCs/>
        </w:rPr>
        <w:t>sportoló</w:t>
      </w:r>
      <w:r>
        <w:t xml:space="preserve"> </w:t>
      </w:r>
      <w:r>
        <w:rPr>
          <w:i/>
          <w:iCs/>
        </w:rPr>
        <w:t>szervezetéből származó mintában</w:t>
      </w:r>
      <w:r>
        <w:t xml:space="preserve"> kimutatható, megsértve ezzel a 2.1. cikkelyt (</w:t>
      </w:r>
      <w:r>
        <w:rPr>
          <w:i/>
          <w:iCs/>
        </w:rPr>
        <w:t>tiltott szer</w:t>
      </w:r>
      <w:r>
        <w:t xml:space="preserve"> jelenléte), annak érdekében az </w:t>
      </w:r>
      <w:r>
        <w:rPr>
          <w:i/>
          <w:iCs/>
        </w:rPr>
        <w:t>eltiltás</w:t>
      </w:r>
      <w:r>
        <w:t xml:space="preserve"> időtartama csökkenthető legyen a </w:t>
      </w:r>
      <w:r>
        <w:rPr>
          <w:i/>
          <w:iCs/>
        </w:rPr>
        <w:t>sportolónak</w:t>
      </w:r>
      <w:r>
        <w:t xml:space="preserve"> azt is igazolnia kell, hogy a </w:t>
      </w:r>
      <w:r>
        <w:rPr>
          <w:i/>
          <w:iCs/>
        </w:rPr>
        <w:t>tiltott szer</w:t>
      </w:r>
      <w:r>
        <w:t xml:space="preserve"> milyen módon került a szervezetébe.  </w:t>
      </w:r>
    </w:p>
    <w:p w:rsidR="00DC3B1B" w:rsidRDefault="00DC3B1B" w:rsidP="00DC3B1B">
      <w:pPr>
        <w:jc w:val="both"/>
        <w:rPr>
          <w:i/>
          <w:iCs/>
        </w:rPr>
      </w:pPr>
    </w:p>
    <w:p w:rsidR="00DC3B1B" w:rsidRDefault="00DC3B1B" w:rsidP="00DC3B1B">
      <w:pPr>
        <w:jc w:val="both"/>
      </w:pPr>
      <w:r>
        <w:rPr>
          <w:i/>
          <w:iCs/>
        </w:rPr>
        <w:t>A 10.5.2 cikkely csak az ott meghatározott doppingvétségek esetén alkalmazható, mert csak ezek a vétségek alapulhatnak olyan cselekményeken, amelyeket esetlegesen nem szándékosan követnek el. A 2.4 cikkely megsértésével (Tartózkodási helyre vonatkozó tájékoztatás, elmulasztott vizsgálatok) elkövetett doppingvétségek sem tartoznak ebbe a körbe, annak ellenére, hogy nem csak szándékosan követhetőek el, mert a 2.4 cikkely megsértésének szankcionálása (3 hónaptól 2 évig) elégséges mérlegelési lehetőséget ad a sportoló vétkességi fokának figyelembe vételére.]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1410"/>
        <w:jc w:val="both"/>
      </w:pPr>
      <w:r>
        <w:t>10.5.3</w:t>
      </w:r>
      <w:r>
        <w:tab/>
      </w:r>
      <w:r>
        <w:tab/>
        <w:t xml:space="preserve">A </w:t>
      </w:r>
      <w:r>
        <w:rPr>
          <w:i/>
          <w:iCs/>
        </w:rPr>
        <w:t>sportoló</w:t>
      </w:r>
      <w:r>
        <w:t xml:space="preserve"> érdemi közreműködése a </w:t>
      </w:r>
      <w:r>
        <w:rPr>
          <w:i/>
          <w:iCs/>
        </w:rPr>
        <w:t>sportolót</w:t>
      </w:r>
      <w:r>
        <w:t xml:space="preserve"> </w:t>
      </w:r>
      <w:r>
        <w:rPr>
          <w:i/>
          <w:iCs/>
        </w:rPr>
        <w:t>segítő</w:t>
      </w:r>
      <w:r>
        <w:t xml:space="preserve"> </w:t>
      </w:r>
      <w:r>
        <w:rPr>
          <w:i/>
          <w:iCs/>
        </w:rPr>
        <w:t>csapat</w:t>
      </w:r>
      <w:r>
        <w:t xml:space="preserve"> vagy mások </w:t>
      </w:r>
      <w:r>
        <w:rPr>
          <w:i/>
          <w:iCs/>
        </w:rPr>
        <w:t>doppingvétségének</w:t>
      </w:r>
      <w:r>
        <w:t xml:space="preserve"> a felderítésében vagy bizonyításában.</w:t>
      </w:r>
    </w:p>
    <w:p w:rsidR="00DC3B1B" w:rsidRDefault="00DC3B1B" w:rsidP="00DC3B1B">
      <w:pPr>
        <w:ind w:left="1410"/>
        <w:jc w:val="both"/>
      </w:pPr>
      <w:r>
        <w:t xml:space="preserve">A </w:t>
      </w:r>
      <w:r>
        <w:rPr>
          <w:i/>
          <w:iCs/>
        </w:rPr>
        <w:t>doppingellenes szervezet</w:t>
      </w:r>
      <w:r>
        <w:t xml:space="preserve"> egyéni esetben akkor is csökkentheti az </w:t>
      </w:r>
      <w:r>
        <w:rPr>
          <w:i/>
          <w:iCs/>
        </w:rPr>
        <w:t>eltiltás</w:t>
      </w:r>
      <w:r>
        <w:t xml:space="preserve"> időtartamát, ha a </w:t>
      </w:r>
      <w:r>
        <w:rPr>
          <w:i/>
          <w:iCs/>
        </w:rPr>
        <w:t>sportoló</w:t>
      </w:r>
      <w:r>
        <w:t xml:space="preserve"> érdemben segítette a </w:t>
      </w:r>
      <w:r>
        <w:rPr>
          <w:i/>
          <w:iCs/>
        </w:rPr>
        <w:t>doppingellenes szervezetet</w:t>
      </w:r>
      <w:r>
        <w:t xml:space="preserve"> más </w:t>
      </w:r>
      <w:r>
        <w:rPr>
          <w:i/>
          <w:iCs/>
        </w:rPr>
        <w:t>személy</w:t>
      </w:r>
      <w:r>
        <w:t xml:space="preserve"> </w:t>
      </w:r>
      <w:r>
        <w:rPr>
          <w:i/>
          <w:iCs/>
        </w:rPr>
        <w:t>doppingvétségének</w:t>
      </w:r>
      <w:r>
        <w:t xml:space="preserve"> a felderítésében, beleértve a 2.6.2 cikkely (Birtoklás a </w:t>
      </w:r>
      <w:r>
        <w:rPr>
          <w:i/>
          <w:iCs/>
        </w:rPr>
        <w:t>sportoló</w:t>
      </w:r>
      <w:r>
        <w:t xml:space="preserve">t </w:t>
      </w:r>
      <w:r>
        <w:rPr>
          <w:i/>
          <w:iCs/>
        </w:rPr>
        <w:t>segítő csapat</w:t>
      </w:r>
      <w:r>
        <w:t xml:space="preserve"> részéről) szerinti birtoklást, a 2.7 cikkely (</w:t>
      </w:r>
      <w:r>
        <w:rPr>
          <w:i/>
          <w:iCs/>
        </w:rPr>
        <w:t>Üzérkedés</w:t>
      </w:r>
      <w:r>
        <w:t>), vagy 2.8 cikkely (</w:t>
      </w:r>
      <w:r>
        <w:rPr>
          <w:i/>
          <w:iCs/>
        </w:rPr>
        <w:t>Sportoló</w:t>
      </w:r>
      <w:r>
        <w:t xml:space="preserve"> </w:t>
      </w:r>
      <w:r>
        <w:rPr>
          <w:i/>
          <w:iCs/>
        </w:rPr>
        <w:t>részére történő beadás</w:t>
      </w:r>
      <w:r>
        <w:t xml:space="preserve">). Az </w:t>
      </w:r>
      <w:r>
        <w:rPr>
          <w:i/>
          <w:iCs/>
        </w:rPr>
        <w:t>eltiltás</w:t>
      </w:r>
      <w:r>
        <w:t xml:space="preserve"> csökkentett mértéke azonban nem lehet kevesebb az egyébként alkalmazandó minimális </w:t>
      </w:r>
      <w:r>
        <w:rPr>
          <w:i/>
          <w:iCs/>
        </w:rPr>
        <w:t>eltiltási</w:t>
      </w:r>
      <w:r>
        <w:t xml:space="preserve"> időtartam felénél. Ha az egyébként alkalmazandó </w:t>
      </w:r>
      <w:r>
        <w:rPr>
          <w:i/>
          <w:iCs/>
        </w:rPr>
        <w:t>eltiltási</w:t>
      </w:r>
      <w:r>
        <w:t xml:space="preserve"> időszak élethosszig tartó, a jelen cikkely alapján alkalmazható csökkentett időtartam nem lehet kevesebb 8 évnél.    </w:t>
      </w:r>
    </w:p>
    <w:p w:rsidR="00DC3B1B" w:rsidRDefault="00DC3B1B" w:rsidP="00DC3B1B">
      <w:pPr>
        <w:jc w:val="both"/>
      </w:pPr>
    </w:p>
    <w:p w:rsidR="00DC3B1B" w:rsidRDefault="00DC3B1B" w:rsidP="00DC3B1B">
      <w:pPr>
        <w:ind w:firstLine="708"/>
        <w:jc w:val="both"/>
        <w:rPr>
          <w:b/>
          <w:bCs/>
        </w:rPr>
      </w:pPr>
      <w:r>
        <w:rPr>
          <w:b/>
          <w:bCs/>
        </w:rPr>
        <w:t>10. 6</w:t>
      </w:r>
      <w:r>
        <w:rPr>
          <w:b/>
          <w:bCs/>
        </w:rPr>
        <w:tab/>
        <w:t>Egyes ismételt vétségekre vonatkozó szabályok</w:t>
      </w:r>
    </w:p>
    <w:p w:rsidR="00DC3B1B" w:rsidRDefault="00DC3B1B" w:rsidP="00DC3B1B">
      <w:pPr>
        <w:pStyle w:val="Szvegtrzsbehzssal2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10.6.1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 xml:space="preserve">A 10.2., 10.3., és 10.4. cikkelyek szerinti szankciók alkalmazása tekintetében második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csak akkor vehető figyelembe a szankciók alkalmazása szempontjából, ha a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igazolja, hogy 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, vagy más </w:t>
      </w:r>
      <w:r>
        <w:rPr>
          <w:rFonts w:ascii="Times New Roman" w:hAnsi="Times New Roman" w:cs="Times New Roman"/>
          <w:i/>
          <w:iCs/>
          <w:szCs w:val="24"/>
        </w:rPr>
        <w:t>személy</w:t>
      </w:r>
      <w:r>
        <w:rPr>
          <w:rFonts w:ascii="Times New Roman" w:hAnsi="Times New Roman" w:cs="Times New Roman"/>
          <w:szCs w:val="24"/>
        </w:rPr>
        <w:t xml:space="preserve"> azt követően követte el a második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et, hogy az első vétségre vonatkozóan értesítést kapott, vagy a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elvárható mértékben megkísérelte az értesítést; ha a fentieket a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nem tudja igazolni, akkor a vétséget első vétségnek kell tekinteni, és a szankciót a súlyosabb szankcióval büntetendő vétség után kel</w:t>
      </w:r>
      <w:proofErr w:type="gramEnd"/>
      <w:r>
        <w:rPr>
          <w:rFonts w:ascii="Times New Roman" w:hAnsi="Times New Roman" w:cs="Times New Roman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szCs w:val="24"/>
        </w:rPr>
        <w:t>megállapítani</w:t>
      </w:r>
      <w:proofErr w:type="gramEnd"/>
      <w:r>
        <w:rPr>
          <w:rFonts w:ascii="Times New Roman" w:hAnsi="Times New Roman" w:cs="Times New Roman"/>
          <w:szCs w:val="24"/>
        </w:rPr>
        <w:t xml:space="preserve">.    </w:t>
      </w:r>
    </w:p>
    <w:p w:rsidR="00DC3B1B" w:rsidRDefault="00DC3B1B" w:rsidP="00DC3B1B">
      <w:pPr>
        <w:ind w:left="1416"/>
        <w:jc w:val="both"/>
      </w:pPr>
      <w:r>
        <w:t>10.6.2</w:t>
      </w:r>
      <w:r>
        <w:tab/>
      </w:r>
      <w:r>
        <w:tab/>
        <w:t xml:space="preserve">Ha a </w:t>
      </w:r>
      <w:r>
        <w:rPr>
          <w:i/>
          <w:iCs/>
        </w:rPr>
        <w:t>sportoló</w:t>
      </w:r>
      <w:r>
        <w:t xml:space="preserve"> </w:t>
      </w:r>
      <w:r>
        <w:rPr>
          <w:i/>
          <w:iCs/>
        </w:rPr>
        <w:t>doppingvétsége</w:t>
      </w:r>
      <w:r>
        <w:t xml:space="preserve"> ugyanazon </w:t>
      </w:r>
      <w:r>
        <w:rPr>
          <w:i/>
          <w:iCs/>
        </w:rPr>
        <w:t>doppingellenőrzés</w:t>
      </w:r>
      <w:r>
        <w:t xml:space="preserve"> alapján mind a 10.3. cikkely szerinti meghatározott szer, és mind valamely más </w:t>
      </w:r>
      <w:r>
        <w:rPr>
          <w:i/>
          <w:iCs/>
        </w:rPr>
        <w:t>tiltott szer</w:t>
      </w:r>
      <w:r>
        <w:t xml:space="preserve">, vagy </w:t>
      </w:r>
      <w:r>
        <w:rPr>
          <w:i/>
          <w:iCs/>
        </w:rPr>
        <w:t>tiltott módszer</w:t>
      </w:r>
      <w:r>
        <w:t xml:space="preserve"> használatával kapcsolatos, akkor a </w:t>
      </w:r>
      <w:r>
        <w:rPr>
          <w:i/>
          <w:iCs/>
        </w:rPr>
        <w:t>sportolót</w:t>
      </w:r>
      <w:r>
        <w:t xml:space="preserve"> egyetlen </w:t>
      </w:r>
      <w:r>
        <w:rPr>
          <w:i/>
          <w:iCs/>
        </w:rPr>
        <w:t>doppingvétség</w:t>
      </w:r>
      <w:r>
        <w:t xml:space="preserve"> elkövetése tekintetében kell szankcionálni, de a büntetés a legsúlyosabban szankcionálható </w:t>
      </w:r>
      <w:r>
        <w:rPr>
          <w:i/>
          <w:iCs/>
        </w:rPr>
        <w:t>tiltott szer</w:t>
      </w:r>
      <w:r>
        <w:t xml:space="preserve">, vagy </w:t>
      </w:r>
      <w:r>
        <w:rPr>
          <w:i/>
          <w:iCs/>
        </w:rPr>
        <w:t>tiltott módszer</w:t>
      </w:r>
      <w:r>
        <w:t xml:space="preserve"> alapján kerül megállapításra.</w:t>
      </w:r>
    </w:p>
    <w:p w:rsidR="00DC3B1B" w:rsidRDefault="00DC3B1B" w:rsidP="00DC3B1B">
      <w:pPr>
        <w:ind w:left="1416"/>
        <w:jc w:val="both"/>
      </w:pPr>
      <w:r>
        <w:lastRenderedPageBreak/>
        <w:t>10.6.3</w:t>
      </w:r>
      <w:r>
        <w:tab/>
      </w:r>
      <w:r>
        <w:tab/>
        <w:t xml:space="preserve">Ha a </w:t>
      </w:r>
      <w:r>
        <w:rPr>
          <w:i/>
          <w:iCs/>
        </w:rPr>
        <w:t>sportoló</w:t>
      </w:r>
      <w:r>
        <w:t xml:space="preserve"> két különálló </w:t>
      </w:r>
      <w:r>
        <w:rPr>
          <w:i/>
          <w:iCs/>
        </w:rPr>
        <w:t>doppingvétséget</w:t>
      </w:r>
      <w:r>
        <w:t xml:space="preserve"> követett el és az egyik a 10.3 cikkely (</w:t>
      </w:r>
      <w:r>
        <w:rPr>
          <w:i/>
          <w:iCs/>
        </w:rPr>
        <w:t>meghatározott anyag</w:t>
      </w:r>
      <w:r>
        <w:t xml:space="preserve">) szerint szankcionálható meghatározott anyag, a másik </w:t>
      </w:r>
      <w:proofErr w:type="gramStart"/>
      <w:r>
        <w:t>pedig  10</w:t>
      </w:r>
      <w:proofErr w:type="gramEnd"/>
      <w:r>
        <w:t xml:space="preserve">.2 cikkely szerint szankcionálható valamely más </w:t>
      </w:r>
      <w:r>
        <w:rPr>
          <w:i/>
          <w:iCs/>
        </w:rPr>
        <w:t>tiltott szer</w:t>
      </w:r>
      <w:r>
        <w:t xml:space="preserve">, vagy </w:t>
      </w:r>
      <w:r>
        <w:rPr>
          <w:i/>
          <w:iCs/>
        </w:rPr>
        <w:t>tiltott módszer</w:t>
      </w:r>
      <w:r>
        <w:t xml:space="preserve"> használatával kapcsolatos, vagy a vétség a 10.4.1 cikkely alapján szankcionálható, akkor az </w:t>
      </w:r>
      <w:r>
        <w:rPr>
          <w:i/>
          <w:iCs/>
        </w:rPr>
        <w:t>eltiltás</w:t>
      </w:r>
      <w:r>
        <w:t xml:space="preserve"> időtartama a második vétségért kettőtől három évig terjedhet. Az a </w:t>
      </w:r>
      <w:proofErr w:type="gramStart"/>
      <w:r>
        <w:rPr>
          <w:i/>
          <w:iCs/>
        </w:rPr>
        <w:t>sportoló</w:t>
      </w:r>
      <w:proofErr w:type="gramEnd"/>
      <w:r>
        <w:t xml:space="preserve"> aki 10.3 cikkely szerinti meghatározott szer és más 10.2 vagy 10.4.1 szerinti </w:t>
      </w:r>
      <w:r>
        <w:rPr>
          <w:i/>
          <w:iCs/>
        </w:rPr>
        <w:t>doppingvétség</w:t>
      </w:r>
      <w:r>
        <w:t xml:space="preserve"> kombinációjával harmadik esetben valósít meg </w:t>
      </w:r>
      <w:r>
        <w:rPr>
          <w:i/>
          <w:iCs/>
        </w:rPr>
        <w:t>doppingvétség</w:t>
      </w:r>
      <w:r>
        <w:t xml:space="preserve">et, élethosszig tartó </w:t>
      </w:r>
      <w:r>
        <w:rPr>
          <w:i/>
          <w:iCs/>
        </w:rPr>
        <w:t>eltiltás</w:t>
      </w:r>
      <w:r>
        <w:t xml:space="preserve">sal büntethető. 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  <w:rPr>
          <w:i/>
          <w:iCs/>
        </w:rPr>
      </w:pPr>
      <w:r>
        <w:tab/>
      </w:r>
      <w:r>
        <w:rPr>
          <w:b/>
          <w:bCs/>
        </w:rPr>
        <w:t>10.7</w:t>
      </w:r>
      <w:r>
        <w:rPr>
          <w:b/>
          <w:bCs/>
        </w:rPr>
        <w:tab/>
        <w:t xml:space="preserve">A </w:t>
      </w:r>
      <w:r>
        <w:rPr>
          <w:b/>
          <w:bCs/>
          <w:i/>
          <w:iCs/>
        </w:rPr>
        <w:t>mintavételt</w:t>
      </w:r>
      <w:r>
        <w:rPr>
          <w:b/>
          <w:bCs/>
        </w:rPr>
        <w:t xml:space="preserve"> követő </w:t>
      </w:r>
      <w:r>
        <w:rPr>
          <w:b/>
          <w:bCs/>
          <w:i/>
          <w:iCs/>
        </w:rPr>
        <w:t>versenyek</w:t>
      </w:r>
      <w:r>
        <w:rPr>
          <w:b/>
          <w:bCs/>
        </w:rPr>
        <w:t xml:space="preserve"> eredményeinek </w:t>
      </w:r>
      <w:r>
        <w:rPr>
          <w:b/>
          <w:bCs/>
          <w:i/>
          <w:iCs/>
        </w:rPr>
        <w:t>érvénytelenítése</w:t>
      </w:r>
    </w:p>
    <w:p w:rsidR="00DC3B1B" w:rsidRDefault="00DC3B1B" w:rsidP="00DC3B1B">
      <w:pPr>
        <w:ind w:left="708"/>
        <w:jc w:val="both"/>
      </w:pPr>
      <w:proofErr w:type="gramStart"/>
      <w:r>
        <w:t xml:space="preserve">A </w:t>
      </w:r>
      <w:r>
        <w:rPr>
          <w:i/>
          <w:iCs/>
        </w:rPr>
        <w:t>pozitív eredmény</w:t>
      </w:r>
      <w:r>
        <w:t xml:space="preserve">ű </w:t>
      </w:r>
      <w:r>
        <w:rPr>
          <w:i/>
          <w:iCs/>
        </w:rPr>
        <w:t>mintát</w:t>
      </w:r>
      <w:r>
        <w:t xml:space="preserve"> eredményező </w:t>
      </w:r>
      <w:r>
        <w:rPr>
          <w:i/>
          <w:iCs/>
        </w:rPr>
        <w:t>verseny</w:t>
      </w:r>
      <w:r>
        <w:t xml:space="preserve"> eredményeinek a 9. cikkely (</w:t>
      </w:r>
      <w:r>
        <w:rPr>
          <w:i/>
          <w:iCs/>
        </w:rPr>
        <w:t>Egyéni eredmények automatikus érvénytelenítése</w:t>
      </w:r>
      <w:r>
        <w:t xml:space="preserve">) szerinti automatikus érvénytelenítésén túl a </w:t>
      </w:r>
      <w:r>
        <w:rPr>
          <w:i/>
          <w:iCs/>
        </w:rPr>
        <w:t>pozitív eredmény</w:t>
      </w:r>
      <w:r>
        <w:t xml:space="preserve">ű </w:t>
      </w:r>
      <w:r>
        <w:rPr>
          <w:i/>
          <w:iCs/>
        </w:rPr>
        <w:t>mintavétel</w:t>
      </w:r>
      <w:r>
        <w:t xml:space="preserve"> (akár </w:t>
      </w:r>
      <w:r>
        <w:rPr>
          <w:i/>
          <w:iCs/>
        </w:rPr>
        <w:t>versenyen</w:t>
      </w:r>
      <w:r>
        <w:t xml:space="preserve"> történt, akár </w:t>
      </w:r>
      <w:r>
        <w:rPr>
          <w:i/>
          <w:iCs/>
        </w:rPr>
        <w:t>versenyen kívül</w:t>
      </w:r>
      <w:r>
        <w:t xml:space="preserve">) időpontját követően elért eredmények, valamint, ha az </w:t>
      </w:r>
      <w:r>
        <w:rPr>
          <w:i/>
          <w:iCs/>
        </w:rPr>
        <w:t xml:space="preserve">ideiglenes felfüggesztés </w:t>
      </w:r>
      <w:r>
        <w:t xml:space="preserve">vagy az </w:t>
      </w:r>
      <w:r>
        <w:rPr>
          <w:i/>
          <w:iCs/>
        </w:rPr>
        <w:t>eltiltás</w:t>
      </w:r>
      <w:r>
        <w:t xml:space="preserve"> időtartama alatt újabb </w:t>
      </w:r>
      <w:r>
        <w:rPr>
          <w:i/>
          <w:iCs/>
        </w:rPr>
        <w:t>doppingvétséget</w:t>
      </w:r>
      <w:r>
        <w:t xml:space="preserve"> követnek el, amennyiben a méltányosság másként nem kívánja, érvénytelenítésre kerülnek, annak minden következményével együtt, beleértve az érmektől, pontoktól, díjaktól való megfosztást.</w:t>
      </w:r>
      <w:proofErr w:type="gramEnd"/>
      <w:r>
        <w:t xml:space="preserve">   </w:t>
      </w:r>
    </w:p>
    <w:p w:rsidR="00DC3B1B" w:rsidRDefault="00DC3B1B" w:rsidP="00DC3B1B">
      <w:pPr>
        <w:jc w:val="both"/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10.8</w:t>
      </w:r>
      <w:r>
        <w:rPr>
          <w:b/>
          <w:bCs/>
        </w:rPr>
        <w:tab/>
        <w:t xml:space="preserve">Az </w:t>
      </w:r>
      <w:r>
        <w:rPr>
          <w:b/>
          <w:bCs/>
          <w:i/>
          <w:iCs/>
        </w:rPr>
        <w:t>eltiltási</w:t>
      </w:r>
      <w:r>
        <w:rPr>
          <w:b/>
          <w:bCs/>
        </w:rPr>
        <w:t xml:space="preserve"> időszak kezdete</w:t>
      </w:r>
    </w:p>
    <w:p w:rsidR="00DC3B1B" w:rsidRDefault="00DC3B1B" w:rsidP="00DC3B1B">
      <w:pPr>
        <w:ind w:left="708"/>
        <w:jc w:val="both"/>
      </w:pPr>
      <w:r>
        <w:t xml:space="preserve">Az </w:t>
      </w:r>
      <w:r>
        <w:rPr>
          <w:i/>
          <w:iCs/>
        </w:rPr>
        <w:t>eltiltási</w:t>
      </w:r>
      <w:r>
        <w:t xml:space="preserve"> időszak az </w:t>
      </w:r>
      <w:r>
        <w:rPr>
          <w:i/>
          <w:iCs/>
        </w:rPr>
        <w:t>eltiltásról</w:t>
      </w:r>
      <w:r>
        <w:t xml:space="preserve"> rendelkező meghallgatáson hozott döntés, vagy ha meghallgatástól eltekintettek, az </w:t>
      </w:r>
      <w:r>
        <w:rPr>
          <w:i/>
          <w:iCs/>
        </w:rPr>
        <w:t>eltiltás</w:t>
      </w:r>
      <w:r>
        <w:t xml:space="preserve"> elfogadásának, vagy egyéb módon történő kiszabásának a napjával kezdődik. Az </w:t>
      </w:r>
      <w:r>
        <w:rPr>
          <w:i/>
          <w:iCs/>
        </w:rPr>
        <w:t>ideiglenes felfüggesztés</w:t>
      </w:r>
      <w:r>
        <w:t xml:space="preserve"> (akár önként elfogadott, akár kiszabott) teljes időtartama beszámításra kerül a letöltendő </w:t>
      </w:r>
      <w:r>
        <w:rPr>
          <w:i/>
          <w:iCs/>
        </w:rPr>
        <w:t>eltiltás</w:t>
      </w:r>
      <w:r>
        <w:t xml:space="preserve"> időtartamába. Azokban az esetekben, ha a méltányosság azt kívánja, például a meghallgatási eljárás, vagy a </w:t>
      </w:r>
      <w:r>
        <w:rPr>
          <w:i/>
          <w:iCs/>
        </w:rPr>
        <w:t>doppingellenőrzés</w:t>
      </w:r>
      <w:r>
        <w:t xml:space="preserve"> más olyan tényezője elhúzódik, amelyért a </w:t>
      </w:r>
      <w:r>
        <w:rPr>
          <w:i/>
          <w:iCs/>
        </w:rPr>
        <w:t>sportoló</w:t>
      </w:r>
      <w:r>
        <w:t xml:space="preserve"> nem felelős, a szankciót elrendelő testület az </w:t>
      </w:r>
      <w:r>
        <w:rPr>
          <w:i/>
          <w:iCs/>
        </w:rPr>
        <w:t>eltiltási</w:t>
      </w:r>
      <w:r>
        <w:t xml:space="preserve"> időszak kezdetét egy korábbi időpontban, a </w:t>
      </w:r>
      <w:r>
        <w:rPr>
          <w:i/>
          <w:iCs/>
        </w:rPr>
        <w:t>Mintavétel</w:t>
      </w:r>
      <w:r>
        <w:t xml:space="preserve"> időpontjában is meghatározhatja.</w:t>
      </w:r>
    </w:p>
    <w:p w:rsidR="00DC3B1B" w:rsidRDefault="00DC3B1B" w:rsidP="00DC3B1B">
      <w:pPr>
        <w:ind w:left="708"/>
        <w:jc w:val="both"/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10.9</w:t>
      </w:r>
      <w:r>
        <w:rPr>
          <w:b/>
          <w:bCs/>
        </w:rPr>
        <w:tab/>
        <w:t xml:space="preserve">Az </w:t>
      </w:r>
      <w:r>
        <w:rPr>
          <w:b/>
          <w:bCs/>
          <w:i/>
          <w:iCs/>
        </w:rPr>
        <w:t>eltiltási</w:t>
      </w:r>
      <w:r>
        <w:rPr>
          <w:b/>
          <w:bCs/>
        </w:rPr>
        <w:t xml:space="preserve"> időszak alatti státusz</w:t>
      </w:r>
    </w:p>
    <w:p w:rsidR="00DC3B1B" w:rsidRDefault="00DC3B1B" w:rsidP="00DC3B1B">
      <w:pPr>
        <w:ind w:left="708"/>
        <w:jc w:val="both"/>
      </w:pPr>
      <w:r>
        <w:t xml:space="preserve">Az </w:t>
      </w:r>
      <w:r>
        <w:rPr>
          <w:i/>
          <w:iCs/>
        </w:rPr>
        <w:t>eltiltott személy</w:t>
      </w:r>
      <w:r>
        <w:t xml:space="preserve"> az </w:t>
      </w:r>
      <w:r>
        <w:rPr>
          <w:i/>
          <w:iCs/>
        </w:rPr>
        <w:t>eltiltás</w:t>
      </w:r>
      <w:r>
        <w:t xml:space="preserve"> időtartama alatt semmilyen formában nem vehet részt az </w:t>
      </w:r>
      <w:r>
        <w:rPr>
          <w:i/>
          <w:iCs/>
        </w:rPr>
        <w:t>aláírók</w:t>
      </w:r>
      <w:r>
        <w:t xml:space="preserve"> vagy tagszervezeteik által rendezett vagy felügyelt </w:t>
      </w:r>
      <w:r>
        <w:rPr>
          <w:i/>
          <w:iCs/>
        </w:rPr>
        <w:t>versenyen</w:t>
      </w:r>
      <w:r>
        <w:t xml:space="preserve"> vagy más tevékenységben (kivéve a hivatalos doppingellenes felvilágosító és rehabilitációs programokat). Továbbá bármely olyan </w:t>
      </w:r>
      <w:r>
        <w:rPr>
          <w:i/>
          <w:iCs/>
        </w:rPr>
        <w:t>doppingvétség</w:t>
      </w:r>
      <w:r>
        <w:t xml:space="preserve"> esetén, amely nem érinti a 10.3 cikkely szerinti meghatározott szerek használatát, az </w:t>
      </w:r>
      <w:r>
        <w:rPr>
          <w:i/>
          <w:iCs/>
        </w:rPr>
        <w:t>aláírók</w:t>
      </w:r>
      <w:r>
        <w:t xml:space="preserve">, tagszervezeteik, illetve a kormányok a visszatartják a </w:t>
      </w:r>
      <w:r>
        <w:rPr>
          <w:i/>
          <w:iCs/>
        </w:rPr>
        <w:t>sportolónak</w:t>
      </w:r>
      <w:r>
        <w:t xml:space="preserve"> járó pénzügyi támogatásokat vagy más </w:t>
      </w:r>
      <w:r>
        <w:rPr>
          <w:i/>
          <w:iCs/>
        </w:rPr>
        <w:t>sportolói</w:t>
      </w:r>
      <w:r>
        <w:t xml:space="preserve"> juttatásokat, illetve azoknak egy részét. Az a </w:t>
      </w:r>
      <w:r>
        <w:rPr>
          <w:i/>
          <w:iCs/>
        </w:rPr>
        <w:t>személy</w:t>
      </w:r>
      <w:r>
        <w:t xml:space="preserve">, akit négy évnél hosszabb időre került eltiltásra, négy év letöltését követően részt vehet helyi </w:t>
      </w:r>
      <w:r>
        <w:rPr>
          <w:i/>
          <w:iCs/>
        </w:rPr>
        <w:t>sporteseményeken</w:t>
      </w:r>
      <w:r>
        <w:t xml:space="preserve">, kivéve azt a sportágat, amelyben a </w:t>
      </w:r>
      <w:r>
        <w:rPr>
          <w:i/>
          <w:iCs/>
        </w:rPr>
        <w:t>doppingvétséget</w:t>
      </w:r>
      <w:r>
        <w:t xml:space="preserve"> elkövette, és csak addig, ameddig a helyi </w:t>
      </w:r>
      <w:r>
        <w:rPr>
          <w:i/>
          <w:iCs/>
        </w:rPr>
        <w:t>sportesemény</w:t>
      </w:r>
      <w:r>
        <w:t xml:space="preserve"> nem minősül olyan szintűnek, hogy a </w:t>
      </w:r>
      <w:r>
        <w:rPr>
          <w:i/>
          <w:iCs/>
        </w:rPr>
        <w:t>sportoló</w:t>
      </w:r>
      <w:r>
        <w:t xml:space="preserve">t közvetlenül vagy közvetve (vagy pontok összesítése útján) országos bajnokságra vagy </w:t>
      </w:r>
      <w:r>
        <w:rPr>
          <w:i/>
          <w:iCs/>
        </w:rPr>
        <w:t>nemzetközi sporteseményre</w:t>
      </w:r>
      <w:r>
        <w:t xml:space="preserve"> kvalifikálhatná.   </w:t>
      </w:r>
    </w:p>
    <w:p w:rsidR="00DC3B1B" w:rsidRDefault="00DC3B1B" w:rsidP="00DC3B1B">
      <w:pPr>
        <w:ind w:left="708"/>
        <w:jc w:val="both"/>
        <w:rPr>
          <w:b/>
          <w:bCs/>
        </w:rPr>
      </w:pPr>
    </w:p>
    <w:p w:rsidR="00DC3B1B" w:rsidRDefault="00DC3B1B" w:rsidP="00DC3B1B">
      <w:pPr>
        <w:ind w:left="708"/>
        <w:jc w:val="both"/>
      </w:pPr>
      <w:r>
        <w:rPr>
          <w:b/>
          <w:bCs/>
        </w:rPr>
        <w:t>10.10</w:t>
      </w:r>
      <w:r>
        <w:rPr>
          <w:b/>
          <w:bCs/>
        </w:rPr>
        <w:tab/>
      </w:r>
      <w:r>
        <w:rPr>
          <w:b/>
          <w:bCs/>
          <w:i/>
          <w:iCs/>
        </w:rPr>
        <w:t>Eltiltás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után</w:t>
      </w:r>
      <w:r>
        <w:rPr>
          <w:b/>
          <w:bCs/>
          <w:i/>
          <w:iCs/>
        </w:rPr>
        <w:tab/>
        <w:t>visszatérő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sportoló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vizsgálata</w:t>
      </w:r>
      <w:r>
        <w:rPr>
          <w:b/>
          <w:bCs/>
        </w:rPr>
        <w:t>.</w:t>
      </w:r>
      <w:r>
        <w:t xml:space="preserve"> A </w:t>
      </w:r>
      <w:r>
        <w:rPr>
          <w:i/>
          <w:iCs/>
        </w:rPr>
        <w:t>sportoló</w:t>
      </w:r>
      <w:r>
        <w:t xml:space="preserve"> köteles rendelkezésre állni a vizsgálati illetékességgel rendelkező </w:t>
      </w:r>
      <w:r>
        <w:rPr>
          <w:i/>
          <w:iCs/>
        </w:rPr>
        <w:t>doppingellenes szervezet</w:t>
      </w:r>
      <w:r>
        <w:t xml:space="preserve"> által végzett </w:t>
      </w:r>
      <w:r>
        <w:rPr>
          <w:i/>
          <w:iCs/>
        </w:rPr>
        <w:t>versenyen kívüli vizsgálatokra</w:t>
      </w:r>
      <w:r>
        <w:t xml:space="preserve"> és köteles tartózkodási helyéről pontos és naprakész tájékoztatást adni ilyen jellegű kérés esetén, bármely </w:t>
      </w:r>
      <w:r>
        <w:rPr>
          <w:i/>
          <w:iCs/>
        </w:rPr>
        <w:t>ideiglenes felfüggesztés</w:t>
      </w:r>
      <w:r>
        <w:t xml:space="preserve"> és </w:t>
      </w:r>
      <w:r>
        <w:rPr>
          <w:i/>
          <w:iCs/>
        </w:rPr>
        <w:t>eltiltás</w:t>
      </w:r>
      <w:r>
        <w:t xml:space="preserve"> teljes ideje alatt, amely egyik feltétele annak, hogy az </w:t>
      </w:r>
      <w:r>
        <w:rPr>
          <w:i/>
          <w:iCs/>
        </w:rPr>
        <w:t>eltiltás</w:t>
      </w:r>
      <w:r>
        <w:t xml:space="preserve">i időszak lejártát követően a </w:t>
      </w:r>
      <w:r>
        <w:rPr>
          <w:i/>
          <w:iCs/>
        </w:rPr>
        <w:t>sportoló</w:t>
      </w:r>
      <w:r>
        <w:t xml:space="preserve"> visszanyerje versenyzői jogosultságát. Ha a </w:t>
      </w:r>
      <w:r>
        <w:rPr>
          <w:i/>
          <w:iCs/>
        </w:rPr>
        <w:t>sportoló</w:t>
      </w:r>
      <w:r>
        <w:t xml:space="preserve"> </w:t>
      </w:r>
      <w:r>
        <w:rPr>
          <w:i/>
          <w:iCs/>
        </w:rPr>
        <w:t>eltiltás</w:t>
      </w:r>
      <w:r>
        <w:t xml:space="preserve">i időszak alatt vonul vissza a sportolástól és kikerül a </w:t>
      </w:r>
      <w:r>
        <w:rPr>
          <w:i/>
          <w:iCs/>
        </w:rPr>
        <w:t>versenyen kívüli vizsgálati csoportból</w:t>
      </w:r>
      <w:r>
        <w:t xml:space="preserve"> és később ismét vissza szándékozik térni, akkor a </w:t>
      </w:r>
      <w:r>
        <w:rPr>
          <w:i/>
          <w:iCs/>
        </w:rPr>
        <w:t>sportoló</w:t>
      </w:r>
      <w:r>
        <w:t xml:space="preserve"> egészen addig nem </w:t>
      </w:r>
      <w:r>
        <w:lastRenderedPageBreak/>
        <w:t xml:space="preserve">tekinthető jogosultnak a visszatérésre, amíg nem értesíti az illetékes </w:t>
      </w:r>
      <w:r>
        <w:rPr>
          <w:i/>
          <w:iCs/>
        </w:rPr>
        <w:t>doppingellenes szervezet</w:t>
      </w:r>
      <w:r>
        <w:t xml:space="preserve"> és nem vett részt </w:t>
      </w:r>
      <w:r>
        <w:rPr>
          <w:i/>
          <w:iCs/>
        </w:rPr>
        <w:t xml:space="preserve">versenyen kívüli </w:t>
      </w:r>
      <w:proofErr w:type="gramStart"/>
      <w:r>
        <w:rPr>
          <w:i/>
          <w:iCs/>
        </w:rPr>
        <w:t>vizsgálatokban</w:t>
      </w:r>
      <w:proofErr w:type="gramEnd"/>
      <w:r>
        <w:t xml:space="preserve"> olyan időtartamban, mint amennyi a visszavonulásától az </w:t>
      </w:r>
      <w:r>
        <w:rPr>
          <w:i/>
          <w:iCs/>
        </w:rPr>
        <w:t>eltiltás</w:t>
      </w:r>
      <w:r>
        <w:t>i időszak végéig terjedő időtartam.</w:t>
      </w:r>
    </w:p>
    <w:p w:rsidR="00DC3B1B" w:rsidRDefault="00DC3B1B" w:rsidP="00DC3B1B">
      <w:pPr>
        <w:ind w:left="708"/>
        <w:jc w:val="both"/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11.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 xml:space="preserve">CSAPATOKAT SÚJTÓ </w:t>
      </w:r>
      <w:r>
        <w:rPr>
          <w:b/>
          <w:bCs/>
          <w:i/>
          <w:iCs/>
        </w:rPr>
        <w:t>KÖVETKEZMÉNYEK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pStyle w:val="Szvegtrzs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 egy </w:t>
      </w:r>
      <w:r>
        <w:rPr>
          <w:rFonts w:ascii="Times New Roman" w:hAnsi="Times New Roman" w:cs="Times New Roman"/>
          <w:i/>
          <w:iCs/>
          <w:szCs w:val="24"/>
        </w:rPr>
        <w:t>sporteseménnyel</w:t>
      </w:r>
      <w:r>
        <w:rPr>
          <w:rFonts w:ascii="Times New Roman" w:hAnsi="Times New Roman" w:cs="Times New Roman"/>
          <w:szCs w:val="24"/>
        </w:rPr>
        <w:t xml:space="preserve"> kapcsolatosan egy </w:t>
      </w:r>
      <w:r>
        <w:rPr>
          <w:rFonts w:ascii="Times New Roman" w:hAnsi="Times New Roman" w:cs="Times New Roman"/>
          <w:i/>
          <w:iCs/>
          <w:szCs w:val="24"/>
        </w:rPr>
        <w:t>csapatsportban</w:t>
      </w:r>
      <w:r>
        <w:rPr>
          <w:rFonts w:ascii="Times New Roman" w:hAnsi="Times New Roman" w:cs="Times New Roman"/>
          <w:szCs w:val="24"/>
        </w:rPr>
        <w:t xml:space="preserve"> több mint egy csapattagot értesítenek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gyanújáról a 7. cikkely alapján, akkor a </w:t>
      </w:r>
      <w:r>
        <w:rPr>
          <w:rFonts w:ascii="Times New Roman" w:hAnsi="Times New Roman" w:cs="Times New Roman"/>
          <w:i/>
          <w:iCs/>
          <w:szCs w:val="24"/>
        </w:rPr>
        <w:t>csapatot</w:t>
      </w:r>
      <w:r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Cs w:val="24"/>
        </w:rPr>
        <w:t>sportesemény</w:t>
      </w:r>
      <w:r>
        <w:rPr>
          <w:rFonts w:ascii="Times New Roman" w:hAnsi="Times New Roman" w:cs="Times New Roman"/>
          <w:szCs w:val="24"/>
        </w:rPr>
        <w:t xml:space="preserve"> vonatkozásában </w:t>
      </w:r>
      <w:r>
        <w:rPr>
          <w:rFonts w:ascii="Times New Roman" w:hAnsi="Times New Roman" w:cs="Times New Roman"/>
          <w:i/>
          <w:iCs/>
          <w:szCs w:val="24"/>
        </w:rPr>
        <w:t>célzott vizsgálatnak</w:t>
      </w:r>
      <w:r>
        <w:rPr>
          <w:rFonts w:ascii="Times New Roman" w:hAnsi="Times New Roman" w:cs="Times New Roman"/>
          <w:szCs w:val="24"/>
        </w:rPr>
        <w:t xml:space="preserve"> vetik alá. Ha egy </w:t>
      </w:r>
      <w:r>
        <w:rPr>
          <w:rFonts w:ascii="Times New Roman" w:hAnsi="Times New Roman" w:cs="Times New Roman"/>
          <w:i/>
          <w:iCs/>
          <w:szCs w:val="24"/>
        </w:rPr>
        <w:t>sportesemény</w:t>
      </w:r>
      <w:r>
        <w:rPr>
          <w:rFonts w:ascii="Times New Roman" w:hAnsi="Times New Roman" w:cs="Times New Roman"/>
          <w:szCs w:val="24"/>
        </w:rPr>
        <w:t xml:space="preserve"> alatt egy </w:t>
      </w:r>
      <w:r>
        <w:rPr>
          <w:rFonts w:ascii="Times New Roman" w:hAnsi="Times New Roman" w:cs="Times New Roman"/>
          <w:i/>
          <w:iCs/>
          <w:szCs w:val="24"/>
        </w:rPr>
        <w:t>csapatsportban</w:t>
      </w:r>
      <w:r>
        <w:rPr>
          <w:rFonts w:ascii="Times New Roman" w:hAnsi="Times New Roman" w:cs="Times New Roman"/>
          <w:szCs w:val="24"/>
        </w:rPr>
        <w:t xml:space="preserve"> több mint egy csapattag esetében </w:t>
      </w:r>
      <w:r>
        <w:rPr>
          <w:rFonts w:ascii="Times New Roman" w:hAnsi="Times New Roman" w:cs="Times New Roman"/>
          <w:i/>
          <w:iCs/>
          <w:szCs w:val="24"/>
        </w:rPr>
        <w:t>doppingvétséget</w:t>
      </w:r>
      <w:r>
        <w:rPr>
          <w:rFonts w:ascii="Times New Roman" w:hAnsi="Times New Roman" w:cs="Times New Roman"/>
          <w:szCs w:val="24"/>
        </w:rPr>
        <w:t xml:space="preserve"> fedeznek fel, a </w:t>
      </w:r>
      <w:r>
        <w:rPr>
          <w:rFonts w:ascii="Times New Roman" w:hAnsi="Times New Roman" w:cs="Times New Roman"/>
          <w:i/>
          <w:iCs/>
          <w:szCs w:val="24"/>
        </w:rPr>
        <w:t>csapat</w:t>
      </w:r>
      <w:r>
        <w:rPr>
          <w:rFonts w:ascii="Times New Roman" w:hAnsi="Times New Roman" w:cs="Times New Roman"/>
          <w:szCs w:val="24"/>
        </w:rPr>
        <w:t xml:space="preserve"> diszkvalifikálható, vagy más fegyelmi intézkedés alkalmazható ellene. Azokban a sportágakban, amelyek nem </w:t>
      </w:r>
      <w:r>
        <w:rPr>
          <w:rFonts w:ascii="Times New Roman" w:hAnsi="Times New Roman" w:cs="Times New Roman"/>
          <w:i/>
          <w:iCs/>
          <w:szCs w:val="24"/>
        </w:rPr>
        <w:t>csapatsportok</w:t>
      </w:r>
      <w:r>
        <w:rPr>
          <w:rFonts w:ascii="Times New Roman" w:hAnsi="Times New Roman" w:cs="Times New Roman"/>
          <w:szCs w:val="24"/>
        </w:rPr>
        <w:t xml:space="preserve">, de a díjak csapatok részére kerülnek odaítélésre, az adott </w:t>
      </w:r>
      <w:r>
        <w:rPr>
          <w:rFonts w:ascii="Times New Roman" w:hAnsi="Times New Roman" w:cs="Times New Roman"/>
          <w:i/>
          <w:iCs/>
          <w:szCs w:val="24"/>
        </w:rPr>
        <w:t>nemzetközi szövetség</w:t>
      </w:r>
      <w:r>
        <w:rPr>
          <w:rFonts w:ascii="Times New Roman" w:hAnsi="Times New Roman" w:cs="Times New Roman"/>
          <w:szCs w:val="24"/>
        </w:rPr>
        <w:t xml:space="preserve"> irányadó szabályai szerint alkalmazandó fegyelmi intézkedések hozhatók meg a csapat ellen, ha egy vagy több csapattagja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>et követett el.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12.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SPORTEGYESÜLETEK ELLENI SZANKCIÓK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13.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JOGORVOSLATOK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ind w:firstLine="708"/>
        <w:jc w:val="both"/>
        <w:rPr>
          <w:b/>
          <w:bCs/>
        </w:rPr>
      </w:pPr>
      <w:r>
        <w:rPr>
          <w:b/>
          <w:bCs/>
        </w:rPr>
        <w:t>13.1</w:t>
      </w:r>
      <w:r>
        <w:rPr>
          <w:b/>
          <w:bCs/>
        </w:rPr>
        <w:tab/>
        <w:t>Megfellebbezhető döntések</w:t>
      </w:r>
    </w:p>
    <w:p w:rsidR="00DC3B1B" w:rsidRDefault="00DC3B1B" w:rsidP="00DC3B1B">
      <w:pPr>
        <w:ind w:left="705"/>
        <w:jc w:val="both"/>
      </w:pPr>
      <w:r>
        <w:t xml:space="preserve">A </w:t>
      </w:r>
      <w:r>
        <w:rPr>
          <w:i/>
          <w:iCs/>
        </w:rPr>
        <w:t>Szabályzat</w:t>
      </w:r>
      <w:r>
        <w:t xml:space="preserve">, vagy a </w:t>
      </w:r>
      <w:r>
        <w:rPr>
          <w:i/>
          <w:iCs/>
        </w:rPr>
        <w:t>Szabályzatnak</w:t>
      </w:r>
      <w:r>
        <w:t xml:space="preserve"> megfelelően elfogadott szabályok alapján hozott döntések a 13.2–13.4 cikkelyekben foglaltak szerint megfellebbezhetőek.  A fellebbviteli testület eltérő döntésének hiányában a megfellebbezett döntések a fellebbezés elbírálásáig hatályban maradnak. További feltétel, hogy a fellebbezés benyújtása előtt a </w:t>
      </w:r>
      <w:r>
        <w:rPr>
          <w:i/>
          <w:iCs/>
        </w:rPr>
        <w:t>doppingellenes</w:t>
      </w:r>
      <w:r>
        <w:t xml:space="preserve"> </w:t>
      </w:r>
      <w:r>
        <w:rPr>
          <w:i/>
          <w:iCs/>
        </w:rPr>
        <w:t>szervezet</w:t>
      </w:r>
      <w:r>
        <w:t xml:space="preserve"> szabályai által biztosított valamennyi felülvizsgálati eljárást ki kell meríteni, feltéve, hogy a felülvizsgálati eljárás a 13.2.2 cikkelyben foglalt elveknek megfelel.   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13.2</w:t>
      </w:r>
      <w:r>
        <w:rPr>
          <w:b/>
          <w:bCs/>
        </w:rPr>
        <w:tab/>
      </w:r>
      <w:r>
        <w:rPr>
          <w:b/>
          <w:bCs/>
          <w:i/>
          <w:iCs/>
        </w:rPr>
        <w:t>Doppingvétségre, következményekre és ideiglenes felfüggesztésre vonatkozó döntések</w:t>
      </w:r>
      <w:r>
        <w:rPr>
          <w:b/>
          <w:bCs/>
        </w:rPr>
        <w:t xml:space="preserve"> elleni fellebbezés</w:t>
      </w:r>
    </w:p>
    <w:p w:rsidR="00DC3B1B" w:rsidRDefault="00DC3B1B" w:rsidP="00DC3B1B">
      <w:pPr>
        <w:pStyle w:val="Szvegtrzsbehzssal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doppingvétséget</w:t>
      </w:r>
      <w:r>
        <w:rPr>
          <w:rFonts w:ascii="Times New Roman" w:hAnsi="Times New Roman" w:cs="Times New Roman"/>
          <w:szCs w:val="24"/>
        </w:rPr>
        <w:t xml:space="preserve"> megállapító-, a </w:t>
      </w:r>
      <w:r>
        <w:rPr>
          <w:rFonts w:ascii="Times New Roman" w:hAnsi="Times New Roman" w:cs="Times New Roman"/>
          <w:i/>
          <w:iCs/>
          <w:szCs w:val="24"/>
        </w:rPr>
        <w:t>doppingvétséggel</w:t>
      </w:r>
      <w:r>
        <w:rPr>
          <w:rFonts w:ascii="Times New Roman" w:hAnsi="Times New Roman" w:cs="Times New Roman"/>
          <w:szCs w:val="24"/>
        </w:rPr>
        <w:t xml:space="preserve"> kapcsolatban </w:t>
      </w:r>
      <w:r>
        <w:rPr>
          <w:rFonts w:ascii="Times New Roman" w:hAnsi="Times New Roman" w:cs="Times New Roman"/>
          <w:i/>
          <w:iCs/>
          <w:szCs w:val="24"/>
        </w:rPr>
        <w:t>következményeket</w:t>
      </w:r>
      <w:r>
        <w:rPr>
          <w:rFonts w:ascii="Times New Roman" w:hAnsi="Times New Roman" w:cs="Times New Roman"/>
          <w:szCs w:val="24"/>
        </w:rPr>
        <w:t xml:space="preserve"> megállapító-, a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hiányát megállapító-, egy adott </w:t>
      </w:r>
      <w:r>
        <w:rPr>
          <w:rFonts w:ascii="Times New Roman" w:hAnsi="Times New Roman" w:cs="Times New Roman"/>
          <w:i/>
          <w:iCs/>
          <w:szCs w:val="24"/>
        </w:rPr>
        <w:t>doppingvétség</w:t>
      </w:r>
      <w:r>
        <w:rPr>
          <w:rFonts w:ascii="Times New Roman" w:hAnsi="Times New Roman" w:cs="Times New Roman"/>
          <w:szCs w:val="24"/>
        </w:rPr>
        <w:t xml:space="preserve"> és </w:t>
      </w:r>
      <w:r>
        <w:rPr>
          <w:rFonts w:ascii="Times New Roman" w:hAnsi="Times New Roman" w:cs="Times New Roman"/>
          <w:i/>
          <w:iCs/>
          <w:szCs w:val="24"/>
        </w:rPr>
        <w:t>következményei</w:t>
      </w:r>
      <w:r>
        <w:rPr>
          <w:rFonts w:ascii="Times New Roman" w:hAnsi="Times New Roman" w:cs="Times New Roman"/>
          <w:szCs w:val="24"/>
        </w:rPr>
        <w:t xml:space="preserve"> vonatkozásában egy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illetékességének hiányát megállapító-, és a 7.5. cikkely megsértésének, vagy ideiglenes meghallgatás eredményeként </w:t>
      </w:r>
      <w:r>
        <w:rPr>
          <w:rFonts w:ascii="Times New Roman" w:hAnsi="Times New Roman" w:cs="Times New Roman"/>
          <w:i/>
          <w:iCs/>
          <w:szCs w:val="24"/>
        </w:rPr>
        <w:t>ideiglenes felfüggesztést</w:t>
      </w:r>
      <w:r>
        <w:rPr>
          <w:rFonts w:ascii="Times New Roman" w:hAnsi="Times New Roman" w:cs="Times New Roman"/>
          <w:szCs w:val="24"/>
        </w:rPr>
        <w:t xml:space="preserve"> kilátásba helyező döntés kizárólag a 13.2. cikkely alapján fellebbezhető meg.</w:t>
      </w:r>
    </w:p>
    <w:p w:rsidR="00DC3B1B" w:rsidRDefault="00DC3B1B" w:rsidP="00DC3B1B">
      <w:pPr>
        <w:ind w:left="1412"/>
        <w:jc w:val="both"/>
      </w:pPr>
      <w:r>
        <w:t>13.2.1</w:t>
      </w:r>
      <w:r>
        <w:tab/>
      </w:r>
      <w:r>
        <w:tab/>
      </w:r>
      <w:r>
        <w:rPr>
          <w:i/>
          <w:iCs/>
        </w:rPr>
        <w:t>Nemzetközi szintű</w:t>
      </w:r>
      <w:r>
        <w:t xml:space="preserve"> </w:t>
      </w:r>
      <w:r>
        <w:rPr>
          <w:i/>
          <w:iCs/>
        </w:rPr>
        <w:t>sportolót</w:t>
      </w:r>
      <w:r>
        <w:t xml:space="preserve"> érintő fellebbezések</w:t>
      </w:r>
    </w:p>
    <w:p w:rsidR="00DC3B1B" w:rsidRDefault="00DC3B1B" w:rsidP="00DC3B1B">
      <w:pPr>
        <w:ind w:left="1412"/>
        <w:jc w:val="both"/>
      </w:pPr>
      <w:r>
        <w:rPr>
          <w:i/>
          <w:iCs/>
        </w:rPr>
        <w:t>Nemzetközi sportesemény</w:t>
      </w:r>
      <w:r>
        <w:t xml:space="preserve"> keretében zajló versennyel kapcsolatos, vagy </w:t>
      </w:r>
      <w:r>
        <w:rPr>
          <w:i/>
          <w:iCs/>
        </w:rPr>
        <w:t>nemzetközi szintű sportolót</w:t>
      </w:r>
      <w:r>
        <w:t xml:space="preserve"> érintő esetek vonatkozásában hozott döntések kizárólag a CAS előtt fellebbezhetőek meg, a bíróság vonatkozó szabályai szerint.</w:t>
      </w:r>
    </w:p>
    <w:p w:rsidR="00DC3B1B" w:rsidRDefault="00DC3B1B" w:rsidP="00DC3B1B">
      <w:pPr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13.2.2</w:t>
      </w:r>
      <w:r>
        <w:tab/>
      </w:r>
      <w:r>
        <w:tab/>
      </w:r>
      <w:r>
        <w:rPr>
          <w:i/>
          <w:iCs/>
        </w:rPr>
        <w:t>Első osztályú</w:t>
      </w:r>
      <w:r>
        <w:t xml:space="preserve"> </w:t>
      </w:r>
      <w:r>
        <w:rPr>
          <w:i/>
          <w:iCs/>
        </w:rPr>
        <w:t>sportoló</w:t>
      </w:r>
      <w:r>
        <w:t>t érintő fellebbezések</w:t>
      </w:r>
    </w:p>
    <w:p w:rsidR="00DC3B1B" w:rsidRDefault="00DC3B1B" w:rsidP="00DC3B1B">
      <w:pPr>
        <w:ind w:left="1413"/>
        <w:jc w:val="both"/>
      </w:pPr>
      <w:r>
        <w:lastRenderedPageBreak/>
        <w:t xml:space="preserve">A </w:t>
      </w:r>
      <w:r>
        <w:rPr>
          <w:i/>
          <w:iCs/>
        </w:rPr>
        <w:t>nemzeti doppingellenes</w:t>
      </w:r>
      <w:r>
        <w:t xml:space="preserve"> </w:t>
      </w:r>
      <w:r>
        <w:rPr>
          <w:i/>
          <w:iCs/>
        </w:rPr>
        <w:t>szervezetek</w:t>
      </w:r>
      <w:r>
        <w:t xml:space="preserve"> által </w:t>
      </w:r>
      <w:r>
        <w:rPr>
          <w:i/>
          <w:iCs/>
        </w:rPr>
        <w:t>igazolt</w:t>
      </w:r>
      <w:r>
        <w:t xml:space="preserve">nak minősített </w:t>
      </w:r>
      <w:r>
        <w:rPr>
          <w:i/>
          <w:iCs/>
        </w:rPr>
        <w:t>sportolót</w:t>
      </w:r>
      <w:r>
        <w:t xml:space="preserve"> érintő esetekben, amikor a 13.2.1 cikkely szerinti fellebbezésre nincs lehetőség, </w:t>
      </w:r>
      <w:proofErr w:type="gramStart"/>
      <w:r>
        <w:t xml:space="preserve">a  </w:t>
      </w:r>
      <w:r>
        <w:rPr>
          <w:i/>
          <w:iCs/>
        </w:rPr>
        <w:t>doppingellenes</w:t>
      </w:r>
      <w:proofErr w:type="gramEnd"/>
      <w:r>
        <w:t xml:space="preserve"> </w:t>
      </w:r>
      <w:r>
        <w:rPr>
          <w:i/>
          <w:iCs/>
        </w:rPr>
        <w:t>szervezet</w:t>
      </w:r>
      <w:r>
        <w:t xml:space="preserve"> által lefektetett szabályok szerint egy független és pártatlan testület előtt fellebbezhető meg a döntés. A fellebbezésre vonatkozó szabályokat az alábbi elvek szerint kell megalkotni: </w:t>
      </w:r>
    </w:p>
    <w:p w:rsidR="00DC3B1B" w:rsidRDefault="00DC3B1B" w:rsidP="00DC3B1B">
      <w:pPr>
        <w:numPr>
          <w:ilvl w:val="0"/>
          <w:numId w:val="3"/>
        </w:numPr>
        <w:jc w:val="both"/>
      </w:pPr>
      <w:r>
        <w:t>kötött eljárási időn belül megtartott meghallgatás;</w:t>
      </w:r>
    </w:p>
    <w:p w:rsidR="00DC3B1B" w:rsidRDefault="00DC3B1B" w:rsidP="00DC3B1B">
      <w:pPr>
        <w:numPr>
          <w:ilvl w:val="0"/>
          <w:numId w:val="3"/>
        </w:numPr>
        <w:jc w:val="both"/>
      </w:pPr>
      <w:r>
        <w:t>tisztességes, pártatlan és független ítélkező testület;</w:t>
      </w:r>
    </w:p>
    <w:p w:rsidR="00DC3B1B" w:rsidRDefault="00DC3B1B" w:rsidP="00DC3B1B">
      <w:pPr>
        <w:numPr>
          <w:ilvl w:val="0"/>
          <w:numId w:val="3"/>
        </w:numPr>
        <w:jc w:val="both"/>
      </w:pPr>
      <w:r>
        <w:t xml:space="preserve">jogi képviselethez való jogosultság a </w:t>
      </w:r>
      <w:r>
        <w:rPr>
          <w:i/>
          <w:iCs/>
        </w:rPr>
        <w:t>személy</w:t>
      </w:r>
      <w:r>
        <w:t xml:space="preserve"> saját költségén;</w:t>
      </w:r>
    </w:p>
    <w:p w:rsidR="00DC3B1B" w:rsidRDefault="00DC3B1B" w:rsidP="00DC3B1B">
      <w:pPr>
        <w:numPr>
          <w:ilvl w:val="0"/>
          <w:numId w:val="3"/>
        </w:numPr>
        <w:jc w:val="both"/>
      </w:pPr>
      <w:r>
        <w:t xml:space="preserve">kötött eljárási időn belül hozott, írásos, indokolt ítélet.  </w:t>
      </w:r>
    </w:p>
    <w:p w:rsidR="00DC3B1B" w:rsidRDefault="00DC3B1B" w:rsidP="00DC3B1B">
      <w:pPr>
        <w:ind w:left="1412"/>
        <w:jc w:val="both"/>
      </w:pPr>
      <w:r>
        <w:t>13.2.3</w:t>
      </w:r>
      <w:r>
        <w:tab/>
      </w:r>
      <w:r>
        <w:tab/>
        <w:t>Fellebbezésre jogosult személyek</w:t>
      </w:r>
    </w:p>
    <w:p w:rsidR="00DC3B1B" w:rsidRDefault="00DC3B1B" w:rsidP="00DC3B1B">
      <w:pPr>
        <w:ind w:left="1412"/>
        <w:jc w:val="both"/>
      </w:pPr>
      <w:proofErr w:type="gramStart"/>
      <w:r>
        <w:t xml:space="preserve">A 13.2.1 cikkely szerinti esetekben a </w:t>
      </w:r>
      <w:proofErr w:type="spellStart"/>
      <w:r>
        <w:t>CAS-hoz</w:t>
      </w:r>
      <w:proofErr w:type="spellEnd"/>
      <w:r>
        <w:t xml:space="preserve"> az alábbiak fordulhatnak jogorvoslatért: (a) </w:t>
      </w:r>
      <w:proofErr w:type="spellStart"/>
      <w:r>
        <w:t>a</w:t>
      </w:r>
      <w:proofErr w:type="spellEnd"/>
      <w:r>
        <w:t xml:space="preserve"> </w:t>
      </w:r>
      <w:r>
        <w:rPr>
          <w:i/>
          <w:iCs/>
        </w:rPr>
        <w:t>sportoló</w:t>
      </w:r>
      <w:r>
        <w:t xml:space="preserve"> vagy más </w:t>
      </w:r>
      <w:r>
        <w:rPr>
          <w:i/>
          <w:iCs/>
        </w:rPr>
        <w:t>személy</w:t>
      </w:r>
      <w:r>
        <w:t xml:space="preserve">, akinek a vonatkozásában a megfellebbezett döntést hozták; (b) az alapügyben szereplő másik fél; (c) az illetékes </w:t>
      </w:r>
      <w:r>
        <w:rPr>
          <w:i/>
          <w:iCs/>
        </w:rPr>
        <w:t>nemzetközi szövetség</w:t>
      </w:r>
      <w:r>
        <w:t xml:space="preserve"> vagy más </w:t>
      </w:r>
      <w:r>
        <w:rPr>
          <w:i/>
          <w:iCs/>
        </w:rPr>
        <w:t>doppingellenes szervezet</w:t>
      </w:r>
      <w:r>
        <w:t xml:space="preserve">, amely szankciókat jogosult elrendelni; (d)  a Nemzetközi Olimpiai Bizottság vagy Nemzetközi </w:t>
      </w:r>
      <w:proofErr w:type="spellStart"/>
      <w:r>
        <w:t>Paralimpiai</w:t>
      </w:r>
      <w:proofErr w:type="spellEnd"/>
      <w:r>
        <w:t xml:space="preserve"> Bizottság, amennyiben az ügy kihatással lehet az Olimpiai, vagy </w:t>
      </w:r>
      <w:proofErr w:type="spellStart"/>
      <w:r>
        <w:t>Paralimpiai</w:t>
      </w:r>
      <w:proofErr w:type="spellEnd"/>
      <w:r>
        <w:t xml:space="preserve"> Játékokra;  (e) </w:t>
      </w:r>
      <w:r>
        <w:rPr>
          <w:i/>
          <w:iCs/>
        </w:rPr>
        <w:t>WADA</w:t>
      </w:r>
      <w:r>
        <w:t>.</w:t>
      </w:r>
      <w:proofErr w:type="gramEnd"/>
      <w:r>
        <w:t xml:space="preserve">  A 13.2.2 cikkely szerinti esetekben a fellebbezésre jogosult felek, akik az országos szintű felülvizsgálati testülethez fordulhatnak, a </w:t>
      </w:r>
      <w:r>
        <w:rPr>
          <w:i/>
          <w:iCs/>
        </w:rPr>
        <w:t>nemzeti</w:t>
      </w:r>
      <w:r>
        <w:t xml:space="preserve"> </w:t>
      </w:r>
      <w:r>
        <w:rPr>
          <w:i/>
          <w:iCs/>
        </w:rPr>
        <w:t>doppingellenes</w:t>
      </w:r>
      <w:r>
        <w:t xml:space="preserve"> </w:t>
      </w:r>
      <w:r>
        <w:rPr>
          <w:i/>
          <w:iCs/>
        </w:rPr>
        <w:t>szövetség</w:t>
      </w:r>
      <w:r>
        <w:t xml:space="preserve"> szabályaiban kerülnek meghatározásra, de mindenképp beletartozik ebbe a </w:t>
      </w:r>
      <w:proofErr w:type="spellStart"/>
      <w:r>
        <w:t>jogosulti</w:t>
      </w:r>
      <w:proofErr w:type="spellEnd"/>
      <w:r>
        <w:t xml:space="preserve"> körbe (a) </w:t>
      </w:r>
      <w:proofErr w:type="spellStart"/>
      <w:r>
        <w:t>a</w:t>
      </w:r>
      <w:proofErr w:type="spellEnd"/>
      <w:r>
        <w:t xml:space="preserve"> </w:t>
      </w:r>
      <w:r>
        <w:rPr>
          <w:i/>
          <w:iCs/>
        </w:rPr>
        <w:t>sportoló</w:t>
      </w:r>
      <w:r>
        <w:t xml:space="preserve"> vagy más </w:t>
      </w:r>
      <w:r>
        <w:rPr>
          <w:i/>
          <w:iCs/>
        </w:rPr>
        <w:t>személy</w:t>
      </w:r>
      <w:r>
        <w:t xml:space="preserve">, akinek a vonatkozásában a megfellebbezett döntést hozták; (b) az alapügyben szereplő másik fél; (c) az illetékes </w:t>
      </w:r>
      <w:r>
        <w:rPr>
          <w:i/>
          <w:iCs/>
        </w:rPr>
        <w:t>nemzetközi szövetség</w:t>
      </w:r>
      <w:r>
        <w:t xml:space="preserve">; (d) </w:t>
      </w:r>
      <w:r>
        <w:rPr>
          <w:i/>
          <w:iCs/>
        </w:rPr>
        <w:t>WADA</w:t>
      </w:r>
      <w:r>
        <w:t xml:space="preserve">. A 13.2.2 cikkely szerinti esetekben a </w:t>
      </w:r>
      <w:proofErr w:type="spellStart"/>
      <w:r>
        <w:rPr>
          <w:i/>
          <w:iCs/>
        </w:rPr>
        <w:t>WADA</w:t>
      </w:r>
      <w:r>
        <w:t>-t</w:t>
      </w:r>
      <w:proofErr w:type="spellEnd"/>
      <w:r>
        <w:t xml:space="preserve"> és a </w:t>
      </w:r>
      <w:r>
        <w:rPr>
          <w:i/>
          <w:iCs/>
        </w:rPr>
        <w:t>nemzetközi szövetséget</w:t>
      </w:r>
      <w:r>
        <w:t xml:space="preserve"> megilleti a </w:t>
      </w:r>
      <w:proofErr w:type="spellStart"/>
      <w:r>
        <w:t>CAS-hoz</w:t>
      </w:r>
      <w:proofErr w:type="spellEnd"/>
      <w:r>
        <w:t xml:space="preserve"> való fellebbezés joga az országos szintű felülvizsgálati testület döntése vonatkozásában.</w:t>
      </w:r>
    </w:p>
    <w:p w:rsidR="00DC3B1B" w:rsidRDefault="00DC3B1B" w:rsidP="00DC3B1B">
      <w:pPr>
        <w:ind w:left="708"/>
        <w:jc w:val="both"/>
        <w:rPr>
          <w:b/>
          <w:bCs/>
        </w:rPr>
      </w:pPr>
    </w:p>
    <w:p w:rsidR="00DC3B1B" w:rsidRDefault="00DC3B1B" w:rsidP="00DC3B1B">
      <w:pPr>
        <w:ind w:left="708"/>
        <w:jc w:val="both"/>
        <w:rPr>
          <w:b/>
          <w:bCs/>
        </w:rPr>
      </w:pPr>
      <w:r>
        <w:rPr>
          <w:b/>
          <w:bCs/>
        </w:rPr>
        <w:t>13.3</w:t>
      </w:r>
      <w:r>
        <w:rPr>
          <w:b/>
          <w:bCs/>
        </w:rPr>
        <w:tab/>
      </w:r>
      <w:r>
        <w:rPr>
          <w:b/>
          <w:bCs/>
          <w:i/>
          <w:iCs/>
        </w:rPr>
        <w:t>Gyógyászati célú mentesség</w:t>
      </w:r>
      <w:r>
        <w:rPr>
          <w:b/>
          <w:bCs/>
        </w:rPr>
        <w:t xml:space="preserve"> engedélyezésére vagy elutasítására vonatkozó döntés elleni fellebbezés </w:t>
      </w:r>
    </w:p>
    <w:p w:rsidR="00DC3B1B" w:rsidRDefault="00DC3B1B" w:rsidP="00DC3B1B">
      <w:pPr>
        <w:pStyle w:val="Szvegtrzsbehzssal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Gyógyászati célú mentesség engedélyezését vagy elutasítását megváltoztató </w:t>
      </w:r>
      <w:r>
        <w:rPr>
          <w:rFonts w:ascii="Times New Roman" w:hAnsi="Times New Roman" w:cs="Times New Roman"/>
          <w:i/>
          <w:iCs/>
          <w:szCs w:val="24"/>
        </w:rPr>
        <w:t>WADA</w:t>
      </w:r>
      <w:r>
        <w:rPr>
          <w:rFonts w:ascii="Times New Roman" w:hAnsi="Times New Roman" w:cs="Times New Roman"/>
          <w:szCs w:val="24"/>
        </w:rPr>
        <w:t xml:space="preserve"> döntést 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és a megváltoztatott döntést hozó </w:t>
      </w:r>
      <w:r>
        <w:rPr>
          <w:rFonts w:ascii="Times New Roman" w:hAnsi="Times New Roman" w:cs="Times New Roman"/>
          <w:i/>
          <w:iCs/>
          <w:szCs w:val="24"/>
        </w:rPr>
        <w:t>doppingellenes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szervezet</w:t>
      </w:r>
      <w:r>
        <w:rPr>
          <w:rFonts w:ascii="Times New Roman" w:hAnsi="Times New Roman" w:cs="Times New Roman"/>
          <w:szCs w:val="24"/>
        </w:rPr>
        <w:t xml:space="preserve"> kizárólag a CAS előtt fellebbezheti meg. A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WADA</w:t>
      </w:r>
      <w:r>
        <w:rPr>
          <w:rFonts w:ascii="Times New Roman" w:hAnsi="Times New Roman" w:cs="Times New Roman"/>
          <w:szCs w:val="24"/>
        </w:rPr>
        <w:t>-n</w:t>
      </w:r>
      <w:proofErr w:type="spellEnd"/>
      <w:r>
        <w:rPr>
          <w:rFonts w:ascii="Times New Roman" w:hAnsi="Times New Roman" w:cs="Times New Roman"/>
          <w:szCs w:val="24"/>
        </w:rPr>
        <w:t xml:space="preserve"> kívül más </w:t>
      </w:r>
      <w:r>
        <w:rPr>
          <w:rFonts w:ascii="Times New Roman" w:hAnsi="Times New Roman" w:cs="Times New Roman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szCs w:val="24"/>
        </w:rPr>
        <w:t xml:space="preserve"> által hozott gyógyászati célú mentesség elutasítását kimondó döntést, amelyet a </w:t>
      </w:r>
      <w:r>
        <w:rPr>
          <w:rFonts w:ascii="Times New Roman" w:hAnsi="Times New Roman" w:cs="Times New Roman"/>
          <w:i/>
          <w:iCs/>
          <w:szCs w:val="24"/>
        </w:rPr>
        <w:t>WADA</w:t>
      </w:r>
      <w:r>
        <w:rPr>
          <w:rFonts w:ascii="Times New Roman" w:hAnsi="Times New Roman" w:cs="Times New Roman"/>
          <w:szCs w:val="24"/>
        </w:rPr>
        <w:t xml:space="preserve"> nem változtatott meg, az SVB előtt a </w:t>
      </w:r>
      <w:r>
        <w:rPr>
          <w:rFonts w:ascii="Times New Roman" w:hAnsi="Times New Roman" w:cs="Times New Roman"/>
          <w:i/>
          <w:iCs/>
          <w:szCs w:val="24"/>
        </w:rPr>
        <w:t>nemzetközi szintű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, és a 13.2.2. cikkely szerinti országos felülvizsgálati testület előtt más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megfellebbezheti. Ha az országos felülvizsgálati testület a gyógyászati célú mentesség elutasítását kimondó döntést megváltoztatja, döntését a CAS előtt a </w:t>
      </w:r>
      <w:r>
        <w:rPr>
          <w:rFonts w:ascii="Times New Roman" w:hAnsi="Times New Roman" w:cs="Times New Roman"/>
          <w:i/>
          <w:iCs/>
          <w:szCs w:val="24"/>
        </w:rPr>
        <w:t>WADA</w:t>
      </w:r>
      <w:r>
        <w:rPr>
          <w:rFonts w:ascii="Times New Roman" w:hAnsi="Times New Roman" w:cs="Times New Roman"/>
          <w:szCs w:val="24"/>
        </w:rPr>
        <w:t xml:space="preserve"> megfellebbezheti.</w:t>
      </w:r>
      <w:r>
        <w:rPr>
          <w:rFonts w:ascii="Times New Roman" w:hAnsi="Times New Roman" w:cs="Times New Roman"/>
          <w:szCs w:val="24"/>
        </w:rPr>
        <w:tab/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>14. CIKKELY</w:t>
      </w:r>
    </w:p>
    <w:p w:rsidR="00DC3B1B" w:rsidRDefault="00DC3B1B" w:rsidP="00DC3B1B">
      <w:pPr>
        <w:jc w:val="both"/>
        <w:rPr>
          <w:b/>
          <w:bCs/>
        </w:rPr>
      </w:pPr>
    </w:p>
    <w:p w:rsidR="00DC3B1B" w:rsidRDefault="00DC3B1B" w:rsidP="00DC3B1B">
      <w:pPr>
        <w:jc w:val="both"/>
        <w:rPr>
          <w:b/>
          <w:bCs/>
        </w:rPr>
      </w:pPr>
      <w:r>
        <w:rPr>
          <w:b/>
          <w:bCs/>
        </w:rPr>
        <w:t xml:space="preserve">TITOKTARTÁS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JELENTÉSTÉTEL </w:t>
      </w:r>
    </w:p>
    <w:p w:rsidR="00DC3B1B" w:rsidRDefault="00DC3B1B" w:rsidP="00DC3B1B">
      <w:pPr>
        <w:jc w:val="both"/>
      </w:pPr>
    </w:p>
    <w:p w:rsidR="00DC3B1B" w:rsidRDefault="00DC3B1B" w:rsidP="00DC3B1B">
      <w:pPr>
        <w:jc w:val="both"/>
      </w:pPr>
      <w:r>
        <w:t xml:space="preserve">Tekintettel a doppingvétség elkövetésével gyanúsított személyek személyiségi jogaira és érdekeire az </w:t>
      </w:r>
      <w:r>
        <w:rPr>
          <w:i/>
          <w:iCs/>
        </w:rPr>
        <w:t>aláírók</w:t>
      </w:r>
      <w:r>
        <w:t xml:space="preserve"> az alábbi elvekben állapodnak meg a doppingellenes eredmények koordinálása, a nyilvánosság és a személyes felelősségek vonatkozásában:</w:t>
      </w:r>
    </w:p>
    <w:p w:rsidR="00DC3B1B" w:rsidRDefault="00DC3B1B" w:rsidP="00DC3B1B">
      <w:pPr>
        <w:jc w:val="both"/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14.1 </w:t>
      </w:r>
      <w:r>
        <w:rPr>
          <w:rFonts w:ascii="Times New Roman" w:hAnsi="Times New Roman" w:cs="Times New Roman"/>
          <w:i/>
          <w:iCs/>
          <w:szCs w:val="24"/>
        </w:rPr>
        <w:t>Pozitív vizsgálati eredményekkel</w:t>
      </w:r>
      <w:r>
        <w:rPr>
          <w:rFonts w:ascii="Times New Roman" w:hAnsi="Times New Roman" w:cs="Times New Roman"/>
          <w:szCs w:val="24"/>
        </w:rPr>
        <w:t xml:space="preserve"> és más valószínűsíthető </w:t>
      </w:r>
      <w:r>
        <w:rPr>
          <w:rFonts w:ascii="Times New Roman" w:hAnsi="Times New Roman" w:cs="Times New Roman"/>
          <w:i/>
          <w:iCs/>
          <w:szCs w:val="24"/>
        </w:rPr>
        <w:t>doppingvétségekkel</w:t>
      </w:r>
      <w:r>
        <w:rPr>
          <w:rFonts w:ascii="Times New Roman" w:hAnsi="Times New Roman" w:cs="Times New Roman"/>
          <w:szCs w:val="24"/>
        </w:rPr>
        <w:t xml:space="preserve"> kapcsolatos információk 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7. cikkely (Eredménykezelés) szerinti eredménykezelői felelőssége mellett értesíti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t, akinek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mintavétele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pozitív vizsgálati eredményt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hozott, valamint azt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t, illetve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személyt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aki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követhetett el.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e, az érintett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szintén értesítést kap még a 7.1 és 7.2 cikkelyekben rögzített eljárás befejezését megelőzően. Az értesítés tartalmazza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nevét, állampolgárságát, sportágát és szakágát, </w:t>
      </w:r>
      <w:r>
        <w:rPr>
          <w:rFonts w:ascii="Times New Roman" w:hAnsi="Times New Roman" w:cs="Times New Roman"/>
          <w:b w:val="0"/>
          <w:bCs w:val="0"/>
          <w:szCs w:val="24"/>
        </w:rPr>
        <w:lastRenderedPageBreak/>
        <w:t xml:space="preserve">a vizsgálat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történő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versenyen kívüli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jellegét, valamint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mintavételnek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vizsgálati eredmény laboratóriumi jelentésének időpontját. A fent nevezett személyeket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szervezeteket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folyamatosan és naprakészen tájékoztatni kell a 7. (Eredménykezelés), 8. (Tisztességes meghallgatáshoz való jog) és 13. (Jogorvoslatok) cikkelyek szerinti eljárások és vizsgálatok eredményéről és állásáról, valamint bármely más esetben, amikor a 10.5.1 (Vétkesség vagy gondatlanság hiánya) cikkely alapján az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eltiltást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megszűntették, vagy a 10.5.2 (Súlyos vétkesség vagy gondatlanság hiánya) cikkely alapján mérsékelték. Továbbá a megszüntetés illetve mérséklés okát a részükre eljuttatott írásos döntés indoklásában részletesen ki kell fejteni. A tájékoztatott szervezet a fenti információkat addig az időpontig, amíg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eredménykezelői felelőssége mellett a fentieket nyilvánosságra nem hozta, illetve annak ellenére nem hozta nyilvánosságra, hogy a 14.2 cikkelyben foglaltak szerint így kellett volna tennie, csak a szervezetén belül, a beosztásuk alapján szükségszerűen jogosult személyek részére teheti hozzáférhetővé.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14.2</w:t>
      </w:r>
      <w:r>
        <w:rPr>
          <w:rFonts w:ascii="Times New Roman" w:hAnsi="Times New Roman" w:cs="Times New Roman"/>
          <w:szCs w:val="24"/>
        </w:rPr>
        <w:tab/>
        <w:t>Közzététel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7.1 és 7.2 cikkelyekben rögzített adminisztratív felülvizsgálati eljárás befejezését követően teheti közzé - eredménykezelői felelőssége mellett – azon sportoló személyazonosságát, akinek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mintavétele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pozitív teszteredményt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hozott, valamint ugyanez érvényesül annak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sportolónak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illetve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személynek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az esetén, akit más doppingellenes szabály megsértésével gyanúsítanak. Az eredménykezelésért felelős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doppingellenes ügy állásáról – azaz, hogy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megállapították, a meghallgatás jogáról lemondtak, </w:t>
      </w:r>
      <w:proofErr w:type="gramStart"/>
      <w:r>
        <w:rPr>
          <w:rFonts w:ascii="Times New Roman" w:hAnsi="Times New Roman" w:cs="Times New Roman"/>
          <w:b w:val="0"/>
          <w:bCs w:val="0"/>
          <w:szCs w:val="24"/>
        </w:rPr>
        <w:t>vagy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 hogy a doppingvádemelésre nem a megfelelő időpontban került sor - nyilvános beszámolót köteles közzétenni legfeljebb 20 napon belül azt követően, hogy a 8. cikkely szerinti meghallgatáson a fentieket megállapították.  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tartózkodási helyére vonatkozó információk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Az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akit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szövetsége versenyen kívüli vizsgálati csoportba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tartozóként azonosít, köteles tartózkodási helyéről pontos és naprakész adatokat szolgáltatni.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szövetségeknek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szervezeteknek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kell koordinálni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azonosítását és a tartózkodási helyükre vonatkozó naprakész adatok gyűjtését, amelyeket továbbítanak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részére.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ezeket az adatokat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részére is hozzáférhetővé teszi, amelyek a 15. cikkely szerint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vizsgálatára hatáskörrel rendelkeznek. A fenti adatokat minden esetben szigorúan zártan kell kezelni, és kizárólag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vizsgálatok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megszervezése, összehangolása és elvégzése céljából használhatóak fel, és azonnal megsemmisítendőek, amikor a fenti célok érdekében őrzésük már nem indokolt.  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14.4</w:t>
      </w:r>
      <w:r>
        <w:rPr>
          <w:rFonts w:ascii="Times New Roman" w:hAnsi="Times New Roman" w:cs="Times New Roman"/>
          <w:szCs w:val="24"/>
        </w:rPr>
        <w:tab/>
        <w:t>Statisztikai jelentés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legalább éves rendszerességgel kötelesek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doppingellenőrző tevékenységükről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általános statisztikai jelentést közzétenni, és annak egy másolati példányát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részére eljuttatni.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14.5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doppingellenőrzés</w:t>
      </w:r>
      <w:r>
        <w:rPr>
          <w:rFonts w:ascii="Times New Roman" w:hAnsi="Times New Roman" w:cs="Times New Roman"/>
          <w:szCs w:val="24"/>
        </w:rPr>
        <w:t xml:space="preserve"> központi adatbankja</w:t>
      </w:r>
    </w:p>
    <w:p w:rsidR="00DC3B1B" w:rsidRDefault="00DC3B1B" w:rsidP="00DC3B1B">
      <w:pPr>
        <w:pStyle w:val="Szvegtrzs"/>
        <w:ind w:left="705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központi adatbankként tevékenykedik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szervezetek nyilvántartott mintavételi csoportjában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szereplő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szintű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igazolt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vizsgálati adatainak és vizsgálati eredményeinek a vonatkozásában. Az összehangolt vizsgálat-eloszlási tervezés elősegítése és a különböző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végzett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vizsgálatok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közötti szükségtelen átfedések elkerülése érdekében minden egyes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köteles a vizsgálatot elvégzését követő legrövidebb időn belül jelenteni valamennyi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versenyen és versenyen kívül végzett vizsgálatot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központi adatbankja részére.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hozzá eljuttatott </w:t>
      </w:r>
      <w:r>
        <w:rPr>
          <w:rFonts w:ascii="Times New Roman" w:hAnsi="Times New Roman" w:cs="Times New Roman"/>
          <w:b w:val="0"/>
          <w:bCs w:val="0"/>
          <w:szCs w:val="24"/>
        </w:rPr>
        <w:lastRenderedPageBreak/>
        <w:t xml:space="preserve">információkat hozzáférhetővé teszi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 szövetsége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 olimpiai bizottsága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paralimpiai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bizottság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a,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nemzeti doppingellenes szövetség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és a Nemzetközi Olimpiai Bizottság vagy Nemzetközi 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Paralimpiai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Bizottság részére.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szigorúan titkosan kezeli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személyes adatait és legalább évente közzéteszi a fenti adatokat összegezve tartalmazó statisztikai célú jelentését.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DOPPINGELLENÖRZÉSI FELADATOK RÖGZÍTÉSE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15.3</w:t>
      </w:r>
      <w:r>
        <w:rPr>
          <w:rFonts w:ascii="Times New Roman" w:hAnsi="Times New Roman" w:cs="Times New Roman"/>
          <w:szCs w:val="24"/>
        </w:rPr>
        <w:tab/>
        <w:t>Eredménykezelés, meghallgatás, szankciók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15.3.1 cikkelyben rögzített kivétellel az eredménykezelés és a meghallgatások lefolytatása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mintavételt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kezdeményező és irányító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feladata, illetve az ő eljárási szabályai az irányadóak (amennyiben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vétel nem történt, ez a rendelkezés arra a szervezetre vonatkozik, amely a szabálysértést észlelte). Függetlenül attól, hogy mely szervezet végzi az eredmények kezelését, illetve folytatja le a meghallgatásokat, a 7. és 8. cikkelyekben foglalt elveket tiszteletben kell tartani, valamint az első rész bevezetőjében meghatározott, és érdemi változtatás nélkül beépítendő szabályok szerint kell eljárni.  </w:t>
      </w:r>
    </w:p>
    <w:p w:rsidR="00DC3B1B" w:rsidRDefault="00DC3B1B" w:rsidP="00DC3B1B">
      <w:pPr>
        <w:pStyle w:val="Szvegtrzs"/>
        <w:ind w:left="708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ELÉVÜLÉSI IDŐ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jelen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Szabályzatban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meghatározott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miatt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vagy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ellen eljárás csak a vétség elkövetését követő 8 éven belül indítható.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i/>
          <w:iCs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FELVILÁGOSÍTÁS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18.1</w:t>
      </w:r>
      <w:r>
        <w:rPr>
          <w:rFonts w:ascii="Times New Roman" w:hAnsi="Times New Roman" w:cs="Times New Roman"/>
          <w:szCs w:val="24"/>
        </w:rPr>
        <w:tab/>
        <w:t>Az alapelv és az elsődleges cél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Az elsődleges cél pedig meggyőzéssel visszatartani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rek alkalmazásától.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18.2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program</w:t>
      </w:r>
      <w:r>
        <w:rPr>
          <w:rFonts w:ascii="Times New Roman" w:hAnsi="Times New Roman" w:cs="Times New Roman"/>
          <w:szCs w:val="24"/>
        </w:rPr>
        <w:t xml:space="preserve"> és kapcsolódó tevékenységek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Minden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tervez, szervez tájékoztató és felvilágosító programokat és figyelemmel is kíséri ezeket. A programoknak legalább a következő témakörökben kell naprakész és pontos tájékoztatást adniuk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résztvevők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számára: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tiltó listán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szereplő szerek és módszerek;</w:t>
      </w:r>
    </w:p>
    <w:p w:rsidR="00DC3B1B" w:rsidRDefault="00DC3B1B" w:rsidP="00DC3B1B">
      <w:pPr>
        <w:pStyle w:val="Szvegtrzs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A doppingolás egészségügyi következményei;</w:t>
      </w:r>
    </w:p>
    <w:p w:rsidR="00DC3B1B" w:rsidRDefault="00DC3B1B" w:rsidP="00DC3B1B">
      <w:pPr>
        <w:pStyle w:val="Szvegtrzs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doppingellenőrzési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eljárás;</w:t>
      </w:r>
    </w:p>
    <w:p w:rsidR="00DC3B1B" w:rsidRDefault="00DC3B1B" w:rsidP="00DC3B1B">
      <w:pPr>
        <w:pStyle w:val="Szvegtrzs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jogai és kötelezettségei.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programok célja erősíteni a sportszellemet annak érdekében, hogy kialakuljon egy olyan doppingellenes környezet, amely alapvetően képes befolyásolni a sportban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résztvevők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magatartását.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segítő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csapat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köteles felvilágosítani és tanácsokkal ellátni a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>t  a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alapján alkalmazandó doppingellenes elvek és szabályok tekintetében.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RÉSZTVEVŐK SZEREPE </w:t>
      </w:r>
      <w:proofErr w:type="gramStart"/>
      <w:r>
        <w:rPr>
          <w:rFonts w:ascii="Times New Roman" w:hAnsi="Times New Roman" w:cs="Times New Roman"/>
          <w:szCs w:val="24"/>
        </w:rPr>
        <w:t>ÉS</w:t>
      </w:r>
      <w:proofErr w:type="gramEnd"/>
      <w:r>
        <w:rPr>
          <w:rFonts w:ascii="Times New Roman" w:hAnsi="Times New Roman" w:cs="Times New Roman"/>
          <w:szCs w:val="24"/>
        </w:rPr>
        <w:t xml:space="preserve"> FELADATAI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21.1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 szerepe és feladatai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141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21.1.1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Ismerjék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Szabályzatnak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megfelelően elfogadott valamennyi alkalmazandó doppingellenes irányelvet és szabályt, és annak megfelelően járjanak el.</w:t>
      </w:r>
    </w:p>
    <w:p w:rsidR="00DC3B1B" w:rsidRDefault="00DC3B1B" w:rsidP="00DC3B1B">
      <w:pPr>
        <w:pStyle w:val="Szvegtrzs"/>
        <w:ind w:left="1410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708" w:firstLine="708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21.1.2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Vegyenek részt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</w:t>
      </w:r>
      <w:r>
        <w:rPr>
          <w:rFonts w:ascii="Times New Roman" w:hAnsi="Times New Roman" w:cs="Times New Roman"/>
          <w:b w:val="0"/>
          <w:bCs w:val="0"/>
          <w:szCs w:val="24"/>
        </w:rPr>
        <w:t>v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ételen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141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21.1.3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A doppingellenesség jegyében felelősséggel járjanak el az általuk elfogyasztott és alkalmazott szerek és módszerek vonatkozásában.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141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21.1.4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Orvosi csapat tájékoztatassák arról a kötelezettségükről, hogy nem használhatnak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eket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eket, valamint felelősséggel tartoznak azért, hogy megbizonyosodjanak arról, hogy az általa igénybevett orvosi kezelések nem sértik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Szabályzattal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összhangban elfogadott doppingellenes irányelveket és szabályokat.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21.2</w:t>
      </w:r>
      <w:r>
        <w:rPr>
          <w:rFonts w:ascii="Times New Roman" w:hAnsi="Times New Roman" w:cs="Times New Roman"/>
          <w:szCs w:val="24"/>
        </w:rPr>
        <w:tab/>
        <w:t xml:space="preserve">A </w:t>
      </w:r>
      <w:r>
        <w:rPr>
          <w:rFonts w:ascii="Times New Roman" w:hAnsi="Times New Roman" w:cs="Times New Roman"/>
          <w:i/>
          <w:iCs/>
          <w:szCs w:val="24"/>
        </w:rPr>
        <w:t>sportoló</w:t>
      </w:r>
      <w:r>
        <w:rPr>
          <w:rFonts w:ascii="Times New Roman" w:hAnsi="Times New Roman" w:cs="Times New Roman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szCs w:val="24"/>
        </w:rPr>
        <w:t>segítő személyzet</w:t>
      </w:r>
      <w:r>
        <w:rPr>
          <w:rFonts w:ascii="Times New Roman" w:hAnsi="Times New Roman" w:cs="Times New Roman"/>
          <w:szCs w:val="24"/>
        </w:rPr>
        <w:t xml:space="preserve"> szerepe és feladatai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141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21.2.1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segítő személyzet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rá és az általa segített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sportolóra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alkalmazandó valamennyi,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nak megfelelően elfogadott doppingellenes irányelvet és szabályt </w:t>
      </w:r>
      <w:proofErr w:type="gramStart"/>
      <w:r>
        <w:rPr>
          <w:rFonts w:ascii="Times New Roman" w:hAnsi="Times New Roman" w:cs="Times New Roman"/>
          <w:b w:val="0"/>
          <w:bCs w:val="0"/>
          <w:szCs w:val="24"/>
        </w:rPr>
        <w:t>ismerje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 és annak megfelelően járjon el.</w:t>
      </w:r>
    </w:p>
    <w:p w:rsidR="00DC3B1B" w:rsidRDefault="00DC3B1B" w:rsidP="00DC3B1B">
      <w:pPr>
        <w:pStyle w:val="Szvegtrzs"/>
        <w:ind w:left="1410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141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21.2.2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Együttműködés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vizsgálati programjában.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ind w:left="1416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21.2.3</w:t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szemlélet erősítése érdekében éljenek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értékrendjére és magatartására gyakorolható befolyásukkal.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MEGHATÁROZÁSOK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pozitív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vizsgálati eredmény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Laboratóriumból vagy más feljogosított vizsgálati intézményből származó jelentés, amely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mintában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annak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metabolitját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markerét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(beleértve endogén anyagok emelkedett szintjét), illetve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használatát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mutatja ki.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doppingellenes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doppingellenőrzési folyamat bármely részének kezdeményezésére, végrehajtására vagy kikényszerítésére vonatkozó szabályok elfogadásáért felelős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aláíró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. Ide tartozik például a Nemzetközi Olimpiai Bizottság, Nemzetközi 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Paralimpiai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Bizottság vagy </w:t>
      </w:r>
      <w:r>
        <w:rPr>
          <w:rFonts w:ascii="Times New Roman" w:hAnsi="Times New Roman" w:cs="Times New Roman"/>
          <w:b w:val="0"/>
          <w:bCs w:val="0"/>
          <w:i/>
          <w:szCs w:val="24"/>
        </w:rPr>
        <w:t>nagyobb sportesemény szervezője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amely vizsgálatot végez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sporteseményein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 szövetségek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nemzetközi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szövetségek.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sportoló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A doppingellenőrzés szempontjából minden olyan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aki (az egyes nemzetközi szövetségek által meghatározott) nemzetközi vagy (az egyes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országos doppingellenes szövetségek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meghatározott) országos szinten vesz részt a sportban, valamint minden más a sportban alacsonyabb szinten résztvevő és az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országos doppingellenes szövetsége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feljogosított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. A doppingellenes tájékoztatás és felvilágosítás szempontjából minden olyan személy, aki valamely aláíró, kormány, vagy más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</w:t>
      </w:r>
      <w:r>
        <w:rPr>
          <w:rFonts w:ascii="Times New Roman" w:hAnsi="Times New Roman" w:cs="Times New Roman"/>
          <w:b w:val="0"/>
          <w:bCs w:val="0"/>
          <w:szCs w:val="24"/>
        </w:rPr>
        <w:t>ot elfogadó sportszervezet hatálya alatt vesz részt a sportban.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sportolót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segítő személyzet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Bármely felkészítő edző, 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edző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, menedzser, ügynök, kisegítő személyzeti tag, tisztviselő, egészségügyi vagy egészségügyi jellegű személyzeti tag, aki a versenysportban részt vevő, illetve arra felkészülő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sportoló </w:t>
      </w:r>
      <w:r>
        <w:rPr>
          <w:rFonts w:ascii="Times New Roman" w:hAnsi="Times New Roman" w:cs="Times New Roman"/>
          <w:b w:val="0"/>
          <w:bCs w:val="0"/>
          <w:szCs w:val="24"/>
        </w:rPr>
        <w:t>mellett dolgozik, illetve őt kezeli.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kísérlet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Olyan cselekmény szándékos megkezdése, amely egy jelentős fázis egy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elkövetésére vezető cselekménysorozatban. Nem valósul meg ugyanakkor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 vétség elkövetésére irányuló puszta kísérlet esetén, ha a </w:t>
      </w:r>
      <w:r>
        <w:rPr>
          <w:rFonts w:ascii="Times New Roman" w:hAnsi="Times New Roman" w:cs="Times New Roman"/>
          <w:b w:val="0"/>
          <w:bCs w:val="0"/>
          <w:i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azt megelőzően eláll a kísérlettől, hogy a kísérletet egy a cselekményben nem érintett harmadik személy felfedi.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verseny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Minden egyes futam, mérkőzés, játék vagy sportolói egyéni versenyszám. például ilyen az olimpiai 100 méteres rövidtávfutás. Szakaszversenyek vagy más olyan sportversenyek esetén, ahol a díjakat napi vagy más szakaszos jelleggel ítélik oda, a verseny és az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közötti különbségtételt az adott nemzetközi szövetség szabályai határozzák meg.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doppingvétségek következményei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más </w:t>
      </w:r>
      <w:r>
        <w:rPr>
          <w:rFonts w:ascii="Times New Roman" w:hAnsi="Times New Roman" w:cs="Times New Roman"/>
          <w:b w:val="0"/>
          <w:bCs w:val="0"/>
          <w:i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 az alábbiakat eredményezheti: (a)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Diszkvalifikáció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amely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versenyen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sporteseményen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elért eredményeit teszi érvénytelenné, annak valamennyi következményével, beleértve valamennyi érem, pont, díj elvesztését; (b)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eltiltás,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amely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más </w:t>
      </w:r>
      <w:r>
        <w:rPr>
          <w:rFonts w:ascii="Times New Roman" w:hAnsi="Times New Roman" w:cs="Times New Roman"/>
          <w:b w:val="0"/>
          <w:bCs w:val="0"/>
          <w:i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nek a 10.9 cikkely szerint a Versenytől vagy más tevékenységtől vagy finanszírozástól történő eltiltását jelenti meghatározott időre; (c)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Ideiglenes felfüggesztés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amely szerint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más </w:t>
      </w:r>
      <w:r>
        <w:rPr>
          <w:rFonts w:ascii="Times New Roman" w:hAnsi="Times New Roman" w:cs="Times New Roman"/>
          <w:b w:val="0"/>
          <w:bCs w:val="0"/>
          <w:i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időlegesen eltiltásra kerül minden Versenyen való részvételtő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b w:val="0"/>
          <w:bCs w:val="0"/>
          <w:szCs w:val="24"/>
        </w:rPr>
        <w:t>a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 8. Cikkely szerinti (tisztességhez meghallgatáshoz való jog) meghallgatás végső döntését megelőzően.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érvénytelenítés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/diszkvalifikáció</w:t>
      </w:r>
      <w:r>
        <w:rPr>
          <w:rFonts w:ascii="Times New Roman" w:hAnsi="Times New Roman" w:cs="Times New Roman"/>
          <w:b w:val="0"/>
          <w:bCs w:val="0"/>
          <w:szCs w:val="24"/>
        </w:rPr>
        <w:t>: lásd doppingvétségek következményeit fent.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lastRenderedPageBreak/>
        <w:t>doppingellenőrzés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A vizsgálat-eloszlási tervezést, mintavételt és kezelést, laboratóriumi elemzést, eredménykezelést, meghallgatást és jogorvoslatot magába foglaló eljárás.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sportesemény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Egy meghatározott szabályozó testület (például, Olimpiai Játékok, FINA Világbajnokság vagy Pán-amerikai Játékok) által lebonyolított egyedi versenyek sorozata.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versenyen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történő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versenyen történő és a versenyen kívüli vizsgálat közötti különbségtétel szempontjából, ha a nemzetközi szövetségek vagy más illetékes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szövetségek szabályai eltérően nem rendelkezek, a versenyen történő vizsgálat az a vizsgálat, ahol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>t egy adott versennyel kapcsolatban választják ki vizsgálatra.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eltiltás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Lásd doppingvétségek következményei fent.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nemzetközi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az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ahol a nemzetközi olimpiai bizottság, nemzetközi 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paralimpiai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bizottság, nemzetközi szövetség, jelentős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szövetség vagy más nemzetközi sportszervezet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szabályozó testülete, vagy ő jelöli ki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szakmai tisztviselőit.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nemzetközi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szintű 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Az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akit egy vagy több nemzetközi szövetség kijelölt egy nemzetközi szövetség jegyzett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</w:t>
      </w:r>
      <w:r>
        <w:rPr>
          <w:rFonts w:ascii="Times New Roman" w:hAnsi="Times New Roman" w:cs="Times New Roman"/>
          <w:b w:val="0"/>
          <w:bCs w:val="0"/>
          <w:szCs w:val="24"/>
        </w:rPr>
        <w:t>vételi csoportjában való részvételre.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nemzetközi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követelmény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Szabályzat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végrehajtását segítő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elfogadott standard. A nemzetközi standardnak (szemben más alternatív standardokkal, gyakorlattal vagy eljárással) történő megfelelés esetén fennáll a vélelem, hogy a nemzetközi standard hatálya alá tartozó eljárások megfelelően kerülnek végrehajtásra.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marker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Olyan összetétel vagy összetételek, illetve biológiai paraméterek csoportja, amely jelzi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ek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>ek használatát.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származék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Bármely biológiai átalakulási folyamat során képződött anyag.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kiskorú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Az a természetes személy, aki a lakóhelye szerint illetékes jog alapján a nagykorúságot nem érte el.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nemzeti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doppingellenes szervezet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Az egyes országok által kijelölt szervezetek, amelyek országos szinten az elsődleges joghatósággal és kötelezettséggel rendelkeznek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doppingellenes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szabályok elfogadására és végrehajtására,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</w:t>
      </w:r>
      <w:r>
        <w:rPr>
          <w:rFonts w:ascii="Times New Roman" w:hAnsi="Times New Roman" w:cs="Times New Roman"/>
          <w:b w:val="0"/>
          <w:bCs w:val="0"/>
          <w:szCs w:val="24"/>
        </w:rPr>
        <w:t>vételek irányítására, vizsgálati eredmények kezelésére, valamint a meghallgatások lefolytatására.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országos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Nemzetközi és országos szintű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részvételével szervezett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amely nem nemzetközi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sportesemény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előzetes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értesítés nélküli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Doppingellenőrzés, amely előzetes értesítés nélkül végeznek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sportolón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ahol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sportolót </w:t>
      </w:r>
      <w:r>
        <w:rPr>
          <w:rFonts w:ascii="Times New Roman" w:hAnsi="Times New Roman" w:cs="Times New Roman"/>
          <w:b w:val="0"/>
          <w:bCs w:val="0"/>
          <w:szCs w:val="24"/>
        </w:rPr>
        <w:t>egészen az értesítés időpontjától a mintavétel folyamán figyelemmel kísérik.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vétkesség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vagy gondatlanság hiánya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igazolja, hogy se nem tudta, se nem sejtette, illetve nem tudhatta vagy sejthette a legnagyobb körültekintés mellett sem, hogy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>t használt, illetve alkalmazott.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súlyos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vétkesség vagy gondatlanság hiánya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igazolni tudja, hogy vétkessége, illetve gondatlansága az összes körülmény tükrében, valamint a vétkesség és gondatlanság szempontjait figyelembe véve nem volt jelentős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szempontjából.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versenyen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kívüli</w:t>
      </w:r>
      <w:r>
        <w:rPr>
          <w:rFonts w:ascii="Times New Roman" w:hAnsi="Times New Roman" w:cs="Times New Roman"/>
          <w:b w:val="0"/>
          <w:bCs w:val="0"/>
          <w:szCs w:val="24"/>
        </w:rPr>
        <w:t>: nem versenyen történő doppingellenőrzés.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résztvevő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Bármely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sportoló,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sportolót segítő személyzet tagja.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személy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Bármely természetes személy, illetve szervezet vagy más entitás.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birtoklás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Tényleges fizikai birtoklás, vagy vélelmezett birtoklás (amely csak akkor kerülhet megállapításra, ha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módszer,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az a helyiség, ahol a 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megtalálható a vádolt személy kizárólagos ellenőrzése alatt állt); ugyanakkor ha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vagy az a helyiség, ahol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megtalálható a vádolt személy kizárólagos ellenőrzése alatt nem állt, a vélelmezett birtoklás csak akkor kerül megállapításra, ha tudott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létezéséről és rendelkezni szándékozott vele.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 Ugyanakkor nem állapítható meg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puszta birtoklás ténye alapján, amennyiben a </w:t>
      </w:r>
      <w:r>
        <w:rPr>
          <w:rFonts w:ascii="Times New Roman" w:hAnsi="Times New Roman" w:cs="Times New Roman"/>
          <w:b w:val="0"/>
          <w:bCs w:val="0"/>
          <w:i/>
          <w:szCs w:val="24"/>
        </w:rPr>
        <w:t>személy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doppingvétségről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történő bárminemű előzetes értesítését megelőzően egyértelmű lépéseket tett igazolva, hogy a birtoklásról lemondott.  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tiltó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lista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szereket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módszereket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meghatározó lista.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tiltott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tiltott listán </w:t>
      </w:r>
      <w:r>
        <w:rPr>
          <w:rFonts w:ascii="Times New Roman" w:hAnsi="Times New Roman" w:cs="Times New Roman"/>
          <w:b w:val="0"/>
          <w:bCs w:val="0"/>
          <w:szCs w:val="24"/>
        </w:rPr>
        <w:t>szereplő bármely módszer.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tiltott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tiltott listán </w:t>
      </w:r>
      <w:r>
        <w:rPr>
          <w:rFonts w:ascii="Times New Roman" w:hAnsi="Times New Roman" w:cs="Times New Roman"/>
          <w:b w:val="0"/>
          <w:bCs w:val="0"/>
          <w:szCs w:val="24"/>
        </w:rPr>
        <w:t>szereplő bármely szer.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ideiglenes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meghallgatás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7.5 cikkely szempontjából az a gyorsított rövidített meghallgatás a 8. cikkely (Tisztességes meghallgatáshoz való jog) szerinti meghallgatás előtt, amely során értesítik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sportolót </w:t>
      </w:r>
      <w:r>
        <w:rPr>
          <w:rFonts w:ascii="Times New Roman" w:hAnsi="Times New Roman" w:cs="Times New Roman"/>
          <w:b w:val="0"/>
          <w:bCs w:val="0"/>
          <w:szCs w:val="24"/>
        </w:rPr>
        <w:t>a felmerült doppingvádról és lehetőséget biztosítanak részére az írásbeli vagy szóbeli nyilatkozattételre.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ideiglenes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felfüggesztés</w:t>
      </w:r>
      <w:r>
        <w:rPr>
          <w:rFonts w:ascii="Times New Roman" w:hAnsi="Times New Roman" w:cs="Times New Roman"/>
          <w:b w:val="0"/>
          <w:bCs w:val="0"/>
          <w:szCs w:val="24"/>
        </w:rPr>
        <w:t>: Lásd Következményeket fent.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nyilvánosan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közzétett vagy nyilvánosan jelentett</w:t>
      </w:r>
      <w:r>
        <w:rPr>
          <w:rFonts w:ascii="Times New Roman" w:hAnsi="Times New Roman" w:cs="Times New Roman"/>
          <w:b w:val="0"/>
          <w:bCs w:val="0"/>
          <w:szCs w:val="24"/>
        </w:rPr>
        <w:t>: A nagy nyilvánosság, vagy a 14. cikkely szerinti előzetes értesítésre jogosultakon túl, más személyeknek adott tájékoztatás.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lastRenderedPageBreak/>
        <w:t>nyilvántartott vizsgálati csoport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Az egyes nemzetközi szövetségek és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országos doppingellenes szervezetek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által külön meghatározott élsportolói csoportok, akik a nemzetközi szervezet vagy szövetség vizsgálat-eloszlási terve </w:t>
      </w:r>
      <w:proofErr w:type="gramStart"/>
      <w:r>
        <w:rPr>
          <w:rFonts w:ascii="Times New Roman" w:hAnsi="Times New Roman" w:cs="Times New Roman"/>
          <w:b w:val="0"/>
          <w:bCs w:val="0"/>
          <w:szCs w:val="24"/>
        </w:rPr>
        <w:t>alapján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 versenyen és versenyen kívül történő vizsgálatokra kötelesek.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minta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Bármely doppingellenes ellenőrzési céllal gyűjtött biológiai anyag.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manipuláció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>: Nem megengedett cél érdekében vagy nem megengedett módon végrehajtott bármely módosítás; nem megengedett befolyásolás; eredmény megváltoztatása, vagy természetes folyamat meggátolása céljával végzett nem megengedett beavatkozás.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célzott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 xml:space="preserve"> vizsgálat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: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vizsgálatra történő kiválasztásának az a formája, amikor egy meghatározott időpontban, meghatározott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csoportja nem véletlenszerűen kerül vizsgálat céljából kiválasztásra.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csapatsport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Az a sportág, amelyben megengedett a játékosok cseréje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verseny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alatt.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vizsgálat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A doppingellenőrzési folyamat része, beleértve a vizsgálateloszlás tervezést,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mintavételt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,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mintakezelést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és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minták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laboratóriumba történő szállítását.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üzérkedés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közvetlenül vagy harmadik személyek útján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nak történő értékesítése, átadása, juttatása, küldése, kézbesítése, kiadása, kivéve, ha a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értékesítése vagy átadása valóban és szabályszerűen a gyógykezelés céljával történik (orvosi személyzet vagy más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sportolót segítő személyzet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tagjának nem minősülő személy által).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használat</w:t>
      </w:r>
      <w:proofErr w:type="gramEnd"/>
      <w:r>
        <w:rPr>
          <w:rFonts w:ascii="Times New Roman" w:hAnsi="Times New Roman" w:cs="Times New Roman"/>
          <w:b w:val="0"/>
          <w:bCs w:val="0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vagy 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tiltott módszer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alkalmazása, fogyasztása, injekció útján történő beadása, vagy bármely módon történő felhasználása.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Cs w:val="24"/>
          <w:u w:val="single"/>
        </w:rPr>
        <w:t>WADA</w:t>
      </w:r>
      <w:r>
        <w:rPr>
          <w:rFonts w:ascii="Times New Roman" w:hAnsi="Times New Roman" w:cs="Times New Roman"/>
          <w:b w:val="0"/>
          <w:bCs w:val="0"/>
          <w:szCs w:val="24"/>
        </w:rPr>
        <w:t>: Nemzetközi Doppingellenes Ügynökség</w:t>
      </w:r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(World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Anti-Doping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Agency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DC3B1B" w:rsidRDefault="00DC3B1B" w:rsidP="00DC3B1B">
      <w:pPr>
        <w:shd w:val="clear" w:color="auto" w:fill="FFFFFF"/>
        <w:jc w:val="both"/>
        <w:rPr>
          <w:color w:val="000000"/>
          <w:spacing w:val="-8"/>
          <w:szCs w:val="23"/>
        </w:rPr>
      </w:pPr>
    </w:p>
    <w:p w:rsidR="00DC3B1B" w:rsidRDefault="00DC3B1B" w:rsidP="00DC3B1B">
      <w:pPr>
        <w:shd w:val="clear" w:color="auto" w:fill="FFFFFF"/>
        <w:jc w:val="both"/>
        <w:rPr>
          <w:color w:val="000000"/>
          <w:spacing w:val="-8"/>
          <w:szCs w:val="23"/>
        </w:rPr>
      </w:pPr>
    </w:p>
    <w:p w:rsidR="00DC3B1B" w:rsidRDefault="00DC3B1B" w:rsidP="00DC3B1B">
      <w:pPr>
        <w:shd w:val="clear" w:color="auto" w:fill="FFFFFF"/>
        <w:jc w:val="both"/>
        <w:rPr>
          <w:color w:val="000000"/>
          <w:spacing w:val="-8"/>
          <w:szCs w:val="23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 CIKKELY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Pr="00E903CE" w:rsidRDefault="00DC3B1B" w:rsidP="00DC3B1B">
      <w:pPr>
        <w:pStyle w:val="Cmsor3"/>
        <w:jc w:val="left"/>
        <w:rPr>
          <w:rFonts w:ascii="Times New Roman" w:hAnsi="Times New Roman" w:cs="Times New Roman"/>
          <w:color w:val="000000"/>
          <w:spacing w:val="-8"/>
          <w:szCs w:val="23"/>
        </w:rPr>
      </w:pPr>
      <w:r w:rsidRPr="00E903CE">
        <w:rPr>
          <w:rFonts w:ascii="Times New Roman" w:hAnsi="Times New Roman" w:cs="Times New Roman"/>
        </w:rPr>
        <w:t>ZÁRÓ RENDELKEZÉSEK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22.1</w:t>
      </w:r>
      <w:r>
        <w:rPr>
          <w:rFonts w:ascii="Times New Roman" w:hAnsi="Times New Roman" w:cs="Times New Roman"/>
          <w:szCs w:val="24"/>
        </w:rPr>
        <w:tab/>
        <w:t>Szabályzat elfogadása</w:t>
      </w: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E903CE">
        <w:rPr>
          <w:rFonts w:ascii="Times New Roman" w:hAnsi="Times New Roman" w:cs="Times New Roman"/>
          <w:b w:val="0"/>
          <w:color w:val="000000"/>
          <w:spacing w:val="12"/>
        </w:rPr>
        <w:t>Jelen</w:t>
      </w:r>
      <w:r w:rsidRPr="00E903CE">
        <w:rPr>
          <w:rFonts w:ascii="Times New Roman" w:hAnsi="Times New Roman" w:cs="Times New Roman"/>
          <w:b w:val="0"/>
          <w:color w:val="000000"/>
        </w:rPr>
        <w:t xml:space="preserve"> Szabályzatot a Magyar </w:t>
      </w:r>
      <w:proofErr w:type="spellStart"/>
      <w:r w:rsidRPr="00E903CE">
        <w:rPr>
          <w:rFonts w:ascii="Times New Roman" w:hAnsi="Times New Roman" w:cs="Times New Roman"/>
          <w:b w:val="0"/>
          <w:color w:val="000000"/>
        </w:rPr>
        <w:t>Curling</w:t>
      </w:r>
      <w:proofErr w:type="spellEnd"/>
      <w:r w:rsidRPr="00E903CE">
        <w:rPr>
          <w:rFonts w:ascii="Times New Roman" w:hAnsi="Times New Roman" w:cs="Times New Roman"/>
          <w:b w:val="0"/>
          <w:color w:val="000000"/>
        </w:rPr>
        <w:t xml:space="preserve"> Szövetség elnöksége 2005. június 30. napján </w:t>
      </w:r>
      <w:r w:rsidRPr="00E903CE">
        <w:rPr>
          <w:rFonts w:ascii="Times New Roman" w:hAnsi="Times New Roman" w:cs="Times New Roman"/>
          <w:b w:val="0"/>
          <w:color w:val="000000"/>
          <w:spacing w:val="-6"/>
        </w:rPr>
        <w:t>fogadta el.</w:t>
      </w:r>
    </w:p>
    <w:p w:rsidR="00DC3B1B" w:rsidRPr="00E903CE" w:rsidRDefault="00DC3B1B" w:rsidP="00DC3B1B">
      <w:pPr>
        <w:shd w:val="clear" w:color="auto" w:fill="FFFFFF"/>
        <w:jc w:val="both"/>
        <w:rPr>
          <w:color w:val="000000"/>
          <w:spacing w:val="-8"/>
        </w:rPr>
      </w:pPr>
    </w:p>
    <w:p w:rsidR="00DC3B1B" w:rsidRDefault="00DC3B1B" w:rsidP="00DC3B1B">
      <w:pPr>
        <w:pStyle w:val="Szvegtrzs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22.1</w:t>
      </w:r>
      <w:r>
        <w:rPr>
          <w:rFonts w:ascii="Times New Roman" w:hAnsi="Times New Roman" w:cs="Times New Roman"/>
          <w:szCs w:val="24"/>
        </w:rPr>
        <w:tab/>
        <w:t>Szabályzat hatálybalépése</w:t>
      </w:r>
    </w:p>
    <w:p w:rsidR="00DC3B1B" w:rsidRPr="00E903CE" w:rsidRDefault="00DC3B1B" w:rsidP="00DC3B1B">
      <w:pPr>
        <w:shd w:val="clear" w:color="auto" w:fill="FFFFFF"/>
        <w:jc w:val="both"/>
      </w:pPr>
      <w:r w:rsidRPr="00E903CE">
        <w:rPr>
          <w:color w:val="000000"/>
          <w:spacing w:val="-8"/>
        </w:rPr>
        <w:t xml:space="preserve">Ezen Szabályzat elfogadásának napját követő 15. napon lép hatályba. A Szabályzat </w:t>
      </w:r>
      <w:r w:rsidRPr="00E903CE">
        <w:rPr>
          <w:color w:val="000000"/>
          <w:spacing w:val="-3"/>
        </w:rPr>
        <w:t xml:space="preserve">rendelkezéseit az ezt követő </w:t>
      </w:r>
      <w:proofErr w:type="gramStart"/>
      <w:r>
        <w:rPr>
          <w:color w:val="000000"/>
          <w:spacing w:val="-3"/>
        </w:rPr>
        <w:t>dopping kérdésekkel</w:t>
      </w:r>
      <w:proofErr w:type="gramEnd"/>
      <w:r>
        <w:rPr>
          <w:color w:val="000000"/>
          <w:spacing w:val="-3"/>
        </w:rPr>
        <w:t xml:space="preserve"> kapcsolatosan</w:t>
      </w:r>
      <w:r w:rsidRPr="00E903CE">
        <w:rPr>
          <w:color w:val="000000"/>
          <w:spacing w:val="-3"/>
        </w:rPr>
        <w:t xml:space="preserve"> kell alkalmazni.</w:t>
      </w:r>
    </w:p>
    <w:p w:rsidR="00DC3B1B" w:rsidRPr="005E4310" w:rsidRDefault="00DC3B1B" w:rsidP="00DC3B1B">
      <w:pPr>
        <w:jc w:val="both"/>
      </w:pPr>
    </w:p>
    <w:sectPr w:rsidR="00DC3B1B" w:rsidRPr="005E4310" w:rsidSect="00426CF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E32E7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DD4F2C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0A125F"/>
    <w:multiLevelType w:val="hybridMultilevel"/>
    <w:tmpl w:val="8624813A"/>
    <w:lvl w:ilvl="0" w:tplc="49C2028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140A3E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C3E"/>
    <w:multiLevelType w:val="hybridMultilevel"/>
    <w:tmpl w:val="69988378"/>
    <w:lvl w:ilvl="0" w:tplc="49C20280">
      <w:start w:val="1"/>
      <w:numFmt w:val="decimal"/>
      <w:lvlText w:val="(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6B6881"/>
    <w:multiLevelType w:val="multilevel"/>
    <w:tmpl w:val="C460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5">
    <w:nsid w:val="18215C0F"/>
    <w:multiLevelType w:val="hybridMultilevel"/>
    <w:tmpl w:val="991C37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577C8"/>
    <w:multiLevelType w:val="hybridMultilevel"/>
    <w:tmpl w:val="8EBE8374"/>
    <w:lvl w:ilvl="0" w:tplc="21BA2696">
      <w:start w:val="1"/>
      <w:numFmt w:val="decimal"/>
      <w:lvlText w:val="(%1)"/>
      <w:lvlJc w:val="left"/>
      <w:pPr>
        <w:tabs>
          <w:tab w:val="num" w:pos="1113"/>
        </w:tabs>
        <w:ind w:left="1113" w:hanging="3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86024"/>
    <w:multiLevelType w:val="hybridMultilevel"/>
    <w:tmpl w:val="5F360B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244A1"/>
    <w:multiLevelType w:val="singleLevel"/>
    <w:tmpl w:val="49C20280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9">
    <w:nsid w:val="34F01D0C"/>
    <w:multiLevelType w:val="hybridMultilevel"/>
    <w:tmpl w:val="150847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F70E7"/>
    <w:multiLevelType w:val="hybridMultilevel"/>
    <w:tmpl w:val="BA861988"/>
    <w:lvl w:ilvl="0" w:tplc="945AB4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4F682">
      <w:start w:val="1"/>
      <w:numFmt w:val="lowerLetter"/>
      <w:lvlText w:val="%2)"/>
      <w:lvlJc w:val="left"/>
      <w:pPr>
        <w:tabs>
          <w:tab w:val="num" w:pos="2471"/>
        </w:tabs>
        <w:ind w:left="2471" w:hanging="1391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3386C"/>
    <w:multiLevelType w:val="hybridMultilevel"/>
    <w:tmpl w:val="63A66B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D0270"/>
    <w:multiLevelType w:val="hybridMultilevel"/>
    <w:tmpl w:val="31AC13C0"/>
    <w:lvl w:ilvl="0" w:tplc="6FFA63A6">
      <w:start w:val="1"/>
      <w:numFmt w:val="decimal"/>
      <w:lvlText w:val="(%1)"/>
      <w:lvlJc w:val="left"/>
      <w:pPr>
        <w:tabs>
          <w:tab w:val="num" w:pos="1821"/>
        </w:tabs>
        <w:ind w:left="1821" w:hanging="1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C33075A"/>
    <w:multiLevelType w:val="hybridMultilevel"/>
    <w:tmpl w:val="9892B870"/>
    <w:lvl w:ilvl="0" w:tplc="49C2028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900F6"/>
    <w:multiLevelType w:val="hybridMultilevel"/>
    <w:tmpl w:val="60087C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85FEE">
      <w:start w:val="1"/>
      <w:numFmt w:val="decimal"/>
      <w:lvlText w:val="(%2)"/>
      <w:lvlJc w:val="left"/>
      <w:pPr>
        <w:tabs>
          <w:tab w:val="num" w:pos="1538"/>
        </w:tabs>
        <w:ind w:left="1538" w:hanging="458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516EE"/>
    <w:multiLevelType w:val="multilevel"/>
    <w:tmpl w:val="D658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9712C"/>
    <w:multiLevelType w:val="hybridMultilevel"/>
    <w:tmpl w:val="BC349216"/>
    <w:lvl w:ilvl="0" w:tplc="21BA2696">
      <w:start w:val="1"/>
      <w:numFmt w:val="decimal"/>
      <w:lvlText w:val="(%1)"/>
      <w:lvlJc w:val="left"/>
      <w:pPr>
        <w:tabs>
          <w:tab w:val="num" w:pos="1113"/>
        </w:tabs>
        <w:ind w:left="1113" w:hanging="3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33EA6"/>
    <w:multiLevelType w:val="hybridMultilevel"/>
    <w:tmpl w:val="4CC0C18C"/>
    <w:lvl w:ilvl="0" w:tplc="040E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8">
    <w:nsid w:val="5D2F1E5D"/>
    <w:multiLevelType w:val="hybridMultilevel"/>
    <w:tmpl w:val="38B61B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B3FBA"/>
    <w:multiLevelType w:val="hybridMultilevel"/>
    <w:tmpl w:val="39EEF2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34821"/>
    <w:multiLevelType w:val="hybridMultilevel"/>
    <w:tmpl w:val="D6A89B64"/>
    <w:lvl w:ilvl="0" w:tplc="49C20280">
      <w:start w:val="1"/>
      <w:numFmt w:val="decimal"/>
      <w:lvlText w:val="(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1">
    <w:nsid w:val="73D63B1D"/>
    <w:multiLevelType w:val="hybridMultilevel"/>
    <w:tmpl w:val="7304E6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95FA5"/>
    <w:multiLevelType w:val="hybridMultilevel"/>
    <w:tmpl w:val="F80EC5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8"/>
  </w:num>
  <w:num w:numId="17">
    <w:abstractNumId w:val="6"/>
  </w:num>
  <w:num w:numId="18">
    <w:abstractNumId w:val="16"/>
  </w:num>
  <w:num w:numId="19">
    <w:abstractNumId w:val="21"/>
  </w:num>
  <w:num w:numId="20">
    <w:abstractNumId w:val="14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88"/>
    <w:rsid w:val="00027445"/>
    <w:rsid w:val="00054183"/>
    <w:rsid w:val="00070787"/>
    <w:rsid w:val="00111AB9"/>
    <w:rsid w:val="002151DC"/>
    <w:rsid w:val="00297A2B"/>
    <w:rsid w:val="002B3D9C"/>
    <w:rsid w:val="00426CFE"/>
    <w:rsid w:val="00433ED6"/>
    <w:rsid w:val="00504A1C"/>
    <w:rsid w:val="005C356F"/>
    <w:rsid w:val="005E4310"/>
    <w:rsid w:val="00692667"/>
    <w:rsid w:val="00693CF1"/>
    <w:rsid w:val="00757D16"/>
    <w:rsid w:val="0076719D"/>
    <w:rsid w:val="007E19A1"/>
    <w:rsid w:val="0082671B"/>
    <w:rsid w:val="00846446"/>
    <w:rsid w:val="008F3323"/>
    <w:rsid w:val="00973E9B"/>
    <w:rsid w:val="009A0F4F"/>
    <w:rsid w:val="00A461AA"/>
    <w:rsid w:val="00AA5CB7"/>
    <w:rsid w:val="00B0309D"/>
    <w:rsid w:val="00C86784"/>
    <w:rsid w:val="00CE7CD0"/>
    <w:rsid w:val="00DA514C"/>
    <w:rsid w:val="00DC3688"/>
    <w:rsid w:val="00DC3B1B"/>
    <w:rsid w:val="00E9017F"/>
    <w:rsid w:val="00EE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3B1B"/>
    <w:pPr>
      <w:keepNext/>
      <w:jc w:val="both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qFormat/>
    <w:rsid w:val="00DC3B1B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DC3B1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DC3B1B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Cmsor5">
    <w:name w:val="heading 5"/>
    <w:basedOn w:val="Norml"/>
    <w:next w:val="Norml"/>
    <w:link w:val="Cmsor5Char"/>
    <w:qFormat/>
    <w:rsid w:val="00DC3B1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C3B1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C3B1B"/>
    <w:pPr>
      <w:keepNext/>
      <w:outlineLvl w:val="6"/>
    </w:pPr>
    <w:rPr>
      <w:rFonts w:ascii="Arial" w:hAnsi="Arial" w:cs="Arial"/>
      <w:b/>
      <w:bCs/>
      <w:szCs w:val="20"/>
    </w:rPr>
  </w:style>
  <w:style w:type="paragraph" w:styleId="Cmsor8">
    <w:name w:val="heading 8"/>
    <w:basedOn w:val="Norml"/>
    <w:next w:val="Norml"/>
    <w:link w:val="Cmsor8Char"/>
    <w:qFormat/>
    <w:rsid w:val="00DC3B1B"/>
    <w:pPr>
      <w:keepNext/>
      <w:jc w:val="center"/>
      <w:outlineLvl w:val="7"/>
    </w:pPr>
    <w:rPr>
      <w:rFonts w:ascii="Arial" w:hAnsi="Arial" w:cs="Arial"/>
      <w:b/>
      <w:bCs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C368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26C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5C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CB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DC3B1B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3B1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C3B1B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3B1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C3B1B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C3B1B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DC3B1B"/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C3B1B"/>
    <w:rPr>
      <w:rFonts w:ascii="Arial" w:eastAsia="Times New Roman" w:hAnsi="Arial" w:cs="Arial"/>
      <w:b/>
      <w:bCs/>
      <w:sz w:val="40"/>
      <w:szCs w:val="20"/>
      <w:lang w:eastAsia="hu-HU"/>
    </w:rPr>
  </w:style>
  <w:style w:type="paragraph" w:styleId="Szvegtrzs">
    <w:name w:val="Body Text"/>
    <w:basedOn w:val="Norml"/>
    <w:link w:val="SzvegtrzsChar"/>
    <w:rsid w:val="00DC3B1B"/>
    <w:rPr>
      <w:rFonts w:ascii="Arial" w:hAnsi="Arial" w:cs="Arial"/>
      <w:b/>
      <w:bCs/>
      <w:szCs w:val="20"/>
    </w:rPr>
  </w:style>
  <w:style w:type="character" w:customStyle="1" w:styleId="SzvegtrzsChar">
    <w:name w:val="Szövegtörzs Char"/>
    <w:basedOn w:val="Bekezdsalapbettpusa"/>
    <w:link w:val="Szvegtrzs"/>
    <w:rsid w:val="00DC3B1B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C3B1B"/>
    <w:pPr>
      <w:ind w:left="2124" w:hanging="711"/>
      <w:jc w:val="both"/>
    </w:pPr>
    <w:rPr>
      <w:rFonts w:ascii="Arial" w:hAnsi="Arial" w:cs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DC3B1B"/>
    <w:pPr>
      <w:jc w:val="both"/>
    </w:pPr>
    <w:rPr>
      <w:rFonts w:ascii="Arial" w:hAnsi="Arial" w:cs="Arial"/>
      <w:szCs w:val="20"/>
    </w:rPr>
  </w:style>
  <w:style w:type="character" w:customStyle="1" w:styleId="Szvegtrzs2Char">
    <w:name w:val="Szövegtörzs 2 Char"/>
    <w:basedOn w:val="Bekezdsalapbettpusa"/>
    <w:link w:val="Szvegtrzs2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DC3B1B"/>
    <w:pPr>
      <w:jc w:val="both"/>
    </w:pPr>
    <w:rPr>
      <w:rFonts w:ascii="Arial" w:hAnsi="Arial" w:cs="Arial"/>
      <w:i/>
      <w:iCs/>
      <w:szCs w:val="20"/>
    </w:rPr>
  </w:style>
  <w:style w:type="character" w:customStyle="1" w:styleId="Szvegtrzs3Char">
    <w:name w:val="Szövegtörzs 3 Char"/>
    <w:basedOn w:val="Bekezdsalapbettpusa"/>
    <w:link w:val="Szvegtrzs3"/>
    <w:rsid w:val="00DC3B1B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C3B1B"/>
    <w:pPr>
      <w:ind w:left="708"/>
      <w:jc w:val="both"/>
    </w:pPr>
    <w:rPr>
      <w:rFonts w:ascii="Arial" w:hAnsi="Arial" w:cs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C3B1B"/>
    <w:pPr>
      <w:ind w:left="705"/>
      <w:jc w:val="both"/>
    </w:pPr>
    <w:rPr>
      <w:rFonts w:ascii="Arial" w:hAnsi="Arial" w:cs="Arial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Lista">
    <w:name w:val="List"/>
    <w:basedOn w:val="Norml"/>
    <w:rsid w:val="00DC3B1B"/>
    <w:pPr>
      <w:ind w:left="283" w:hanging="283"/>
    </w:pPr>
    <w:rPr>
      <w:rFonts w:ascii="Arial" w:hAnsi="Arial" w:cs="Arial"/>
      <w:szCs w:val="20"/>
    </w:rPr>
  </w:style>
  <w:style w:type="paragraph" w:styleId="Lista2">
    <w:name w:val="List 2"/>
    <w:basedOn w:val="Norml"/>
    <w:rsid w:val="00DC3B1B"/>
    <w:pPr>
      <w:ind w:left="566" w:hanging="283"/>
    </w:pPr>
    <w:rPr>
      <w:rFonts w:ascii="Arial" w:hAnsi="Arial" w:cs="Arial"/>
      <w:szCs w:val="20"/>
    </w:rPr>
  </w:style>
  <w:style w:type="paragraph" w:styleId="Lista3">
    <w:name w:val="List 3"/>
    <w:basedOn w:val="Norml"/>
    <w:rsid w:val="00DC3B1B"/>
    <w:pPr>
      <w:ind w:left="849" w:hanging="283"/>
    </w:pPr>
    <w:rPr>
      <w:rFonts w:ascii="Arial" w:hAnsi="Arial" w:cs="Arial"/>
      <w:szCs w:val="20"/>
    </w:rPr>
  </w:style>
  <w:style w:type="paragraph" w:styleId="Lista4">
    <w:name w:val="List 4"/>
    <w:basedOn w:val="Norml"/>
    <w:rsid w:val="00DC3B1B"/>
    <w:pPr>
      <w:ind w:left="1132" w:hanging="283"/>
    </w:pPr>
    <w:rPr>
      <w:rFonts w:ascii="Arial" w:hAnsi="Arial" w:cs="Arial"/>
      <w:szCs w:val="20"/>
    </w:rPr>
  </w:style>
  <w:style w:type="paragraph" w:styleId="Lista5">
    <w:name w:val="List 5"/>
    <w:basedOn w:val="Norml"/>
    <w:rsid w:val="00DC3B1B"/>
    <w:pPr>
      <w:ind w:left="1415" w:hanging="283"/>
    </w:pPr>
    <w:rPr>
      <w:rFonts w:ascii="Arial" w:hAnsi="Arial" w:cs="Arial"/>
      <w:szCs w:val="20"/>
    </w:rPr>
  </w:style>
  <w:style w:type="paragraph" w:styleId="Felsorols2">
    <w:name w:val="List Bullet 2"/>
    <w:basedOn w:val="Norml"/>
    <w:autoRedefine/>
    <w:rsid w:val="00DC3B1B"/>
    <w:pPr>
      <w:numPr>
        <w:numId w:val="5"/>
      </w:numPr>
    </w:pPr>
    <w:rPr>
      <w:rFonts w:ascii="Arial" w:hAnsi="Arial" w:cs="Arial"/>
      <w:szCs w:val="20"/>
    </w:rPr>
  </w:style>
  <w:style w:type="paragraph" w:styleId="Felsorols3">
    <w:name w:val="List Bullet 3"/>
    <w:basedOn w:val="Norml"/>
    <w:autoRedefine/>
    <w:rsid w:val="00DC3B1B"/>
    <w:pPr>
      <w:numPr>
        <w:numId w:val="6"/>
      </w:numPr>
    </w:pPr>
    <w:rPr>
      <w:rFonts w:ascii="Arial" w:hAnsi="Arial" w:cs="Arial"/>
      <w:szCs w:val="20"/>
    </w:rPr>
  </w:style>
  <w:style w:type="paragraph" w:styleId="Listafolytatsa">
    <w:name w:val="List Continue"/>
    <w:basedOn w:val="Norml"/>
    <w:rsid w:val="00DC3B1B"/>
    <w:pPr>
      <w:spacing w:after="120"/>
      <w:ind w:left="283"/>
    </w:pPr>
    <w:rPr>
      <w:rFonts w:ascii="Arial" w:hAnsi="Arial" w:cs="Arial"/>
      <w:szCs w:val="20"/>
    </w:rPr>
  </w:style>
  <w:style w:type="paragraph" w:styleId="Listafolytatsa2">
    <w:name w:val="List Continue 2"/>
    <w:basedOn w:val="Norml"/>
    <w:rsid w:val="00DC3B1B"/>
    <w:pPr>
      <w:spacing w:after="120"/>
      <w:ind w:left="566"/>
    </w:pPr>
    <w:rPr>
      <w:rFonts w:ascii="Arial" w:hAnsi="Arial" w:cs="Arial"/>
      <w:szCs w:val="20"/>
    </w:rPr>
  </w:style>
  <w:style w:type="paragraph" w:styleId="Listafolytatsa3">
    <w:name w:val="List Continue 3"/>
    <w:basedOn w:val="Norml"/>
    <w:rsid w:val="00DC3B1B"/>
    <w:pPr>
      <w:spacing w:after="120"/>
      <w:ind w:left="849"/>
    </w:pPr>
    <w:rPr>
      <w:rFonts w:ascii="Arial" w:hAnsi="Arial" w:cs="Arial"/>
      <w:szCs w:val="20"/>
    </w:rPr>
  </w:style>
  <w:style w:type="paragraph" w:styleId="Listafolytatsa5">
    <w:name w:val="List Continue 5"/>
    <w:basedOn w:val="Norml"/>
    <w:rsid w:val="00DC3B1B"/>
    <w:pPr>
      <w:spacing w:after="120"/>
      <w:ind w:left="1415"/>
    </w:pPr>
    <w:rPr>
      <w:rFonts w:ascii="Arial" w:hAnsi="Arial" w:cs="Arial"/>
      <w:szCs w:val="20"/>
    </w:rPr>
  </w:style>
  <w:style w:type="paragraph" w:styleId="lfej">
    <w:name w:val="header"/>
    <w:basedOn w:val="Norml"/>
    <w:link w:val="lfejChar"/>
    <w:rsid w:val="00DC3B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3B1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C3B1B"/>
  </w:style>
  <w:style w:type="paragraph" w:styleId="llb">
    <w:name w:val="footer"/>
    <w:basedOn w:val="Norml"/>
    <w:link w:val="llbChar"/>
    <w:rsid w:val="00DC3B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C3B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3B1B"/>
    <w:pPr>
      <w:keepNext/>
      <w:jc w:val="both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qFormat/>
    <w:rsid w:val="00DC3B1B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DC3B1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DC3B1B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Cmsor5">
    <w:name w:val="heading 5"/>
    <w:basedOn w:val="Norml"/>
    <w:next w:val="Norml"/>
    <w:link w:val="Cmsor5Char"/>
    <w:qFormat/>
    <w:rsid w:val="00DC3B1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C3B1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C3B1B"/>
    <w:pPr>
      <w:keepNext/>
      <w:outlineLvl w:val="6"/>
    </w:pPr>
    <w:rPr>
      <w:rFonts w:ascii="Arial" w:hAnsi="Arial" w:cs="Arial"/>
      <w:b/>
      <w:bCs/>
      <w:szCs w:val="20"/>
    </w:rPr>
  </w:style>
  <w:style w:type="paragraph" w:styleId="Cmsor8">
    <w:name w:val="heading 8"/>
    <w:basedOn w:val="Norml"/>
    <w:next w:val="Norml"/>
    <w:link w:val="Cmsor8Char"/>
    <w:qFormat/>
    <w:rsid w:val="00DC3B1B"/>
    <w:pPr>
      <w:keepNext/>
      <w:jc w:val="center"/>
      <w:outlineLvl w:val="7"/>
    </w:pPr>
    <w:rPr>
      <w:rFonts w:ascii="Arial" w:hAnsi="Arial" w:cs="Arial"/>
      <w:b/>
      <w:bCs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C368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26C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5C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CB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DC3B1B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3B1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C3B1B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3B1B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C3B1B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C3B1B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DC3B1B"/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C3B1B"/>
    <w:rPr>
      <w:rFonts w:ascii="Arial" w:eastAsia="Times New Roman" w:hAnsi="Arial" w:cs="Arial"/>
      <w:b/>
      <w:bCs/>
      <w:sz w:val="40"/>
      <w:szCs w:val="20"/>
      <w:lang w:eastAsia="hu-HU"/>
    </w:rPr>
  </w:style>
  <w:style w:type="paragraph" w:styleId="Szvegtrzs">
    <w:name w:val="Body Text"/>
    <w:basedOn w:val="Norml"/>
    <w:link w:val="SzvegtrzsChar"/>
    <w:rsid w:val="00DC3B1B"/>
    <w:rPr>
      <w:rFonts w:ascii="Arial" w:hAnsi="Arial" w:cs="Arial"/>
      <w:b/>
      <w:bCs/>
      <w:szCs w:val="20"/>
    </w:rPr>
  </w:style>
  <w:style w:type="character" w:customStyle="1" w:styleId="SzvegtrzsChar">
    <w:name w:val="Szövegtörzs Char"/>
    <w:basedOn w:val="Bekezdsalapbettpusa"/>
    <w:link w:val="Szvegtrzs"/>
    <w:rsid w:val="00DC3B1B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C3B1B"/>
    <w:pPr>
      <w:ind w:left="2124" w:hanging="711"/>
      <w:jc w:val="both"/>
    </w:pPr>
    <w:rPr>
      <w:rFonts w:ascii="Arial" w:hAnsi="Arial" w:cs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DC3B1B"/>
    <w:pPr>
      <w:jc w:val="both"/>
    </w:pPr>
    <w:rPr>
      <w:rFonts w:ascii="Arial" w:hAnsi="Arial" w:cs="Arial"/>
      <w:szCs w:val="20"/>
    </w:rPr>
  </w:style>
  <w:style w:type="character" w:customStyle="1" w:styleId="Szvegtrzs2Char">
    <w:name w:val="Szövegtörzs 2 Char"/>
    <w:basedOn w:val="Bekezdsalapbettpusa"/>
    <w:link w:val="Szvegtrzs2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DC3B1B"/>
    <w:pPr>
      <w:jc w:val="both"/>
    </w:pPr>
    <w:rPr>
      <w:rFonts w:ascii="Arial" w:hAnsi="Arial" w:cs="Arial"/>
      <w:i/>
      <w:iCs/>
      <w:szCs w:val="20"/>
    </w:rPr>
  </w:style>
  <w:style w:type="character" w:customStyle="1" w:styleId="Szvegtrzs3Char">
    <w:name w:val="Szövegtörzs 3 Char"/>
    <w:basedOn w:val="Bekezdsalapbettpusa"/>
    <w:link w:val="Szvegtrzs3"/>
    <w:rsid w:val="00DC3B1B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C3B1B"/>
    <w:pPr>
      <w:ind w:left="708"/>
      <w:jc w:val="both"/>
    </w:pPr>
    <w:rPr>
      <w:rFonts w:ascii="Arial" w:hAnsi="Arial" w:cs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C3B1B"/>
    <w:pPr>
      <w:ind w:left="705"/>
      <w:jc w:val="both"/>
    </w:pPr>
    <w:rPr>
      <w:rFonts w:ascii="Arial" w:hAnsi="Arial" w:cs="Arial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DC3B1B"/>
    <w:rPr>
      <w:rFonts w:ascii="Arial" w:eastAsia="Times New Roman" w:hAnsi="Arial" w:cs="Arial"/>
      <w:sz w:val="24"/>
      <w:szCs w:val="20"/>
      <w:lang w:eastAsia="hu-HU"/>
    </w:rPr>
  </w:style>
  <w:style w:type="paragraph" w:styleId="Lista">
    <w:name w:val="List"/>
    <w:basedOn w:val="Norml"/>
    <w:rsid w:val="00DC3B1B"/>
    <w:pPr>
      <w:ind w:left="283" w:hanging="283"/>
    </w:pPr>
    <w:rPr>
      <w:rFonts w:ascii="Arial" w:hAnsi="Arial" w:cs="Arial"/>
      <w:szCs w:val="20"/>
    </w:rPr>
  </w:style>
  <w:style w:type="paragraph" w:styleId="Lista2">
    <w:name w:val="List 2"/>
    <w:basedOn w:val="Norml"/>
    <w:rsid w:val="00DC3B1B"/>
    <w:pPr>
      <w:ind w:left="566" w:hanging="283"/>
    </w:pPr>
    <w:rPr>
      <w:rFonts w:ascii="Arial" w:hAnsi="Arial" w:cs="Arial"/>
      <w:szCs w:val="20"/>
    </w:rPr>
  </w:style>
  <w:style w:type="paragraph" w:styleId="Lista3">
    <w:name w:val="List 3"/>
    <w:basedOn w:val="Norml"/>
    <w:rsid w:val="00DC3B1B"/>
    <w:pPr>
      <w:ind w:left="849" w:hanging="283"/>
    </w:pPr>
    <w:rPr>
      <w:rFonts w:ascii="Arial" w:hAnsi="Arial" w:cs="Arial"/>
      <w:szCs w:val="20"/>
    </w:rPr>
  </w:style>
  <w:style w:type="paragraph" w:styleId="Lista4">
    <w:name w:val="List 4"/>
    <w:basedOn w:val="Norml"/>
    <w:rsid w:val="00DC3B1B"/>
    <w:pPr>
      <w:ind w:left="1132" w:hanging="283"/>
    </w:pPr>
    <w:rPr>
      <w:rFonts w:ascii="Arial" w:hAnsi="Arial" w:cs="Arial"/>
      <w:szCs w:val="20"/>
    </w:rPr>
  </w:style>
  <w:style w:type="paragraph" w:styleId="Lista5">
    <w:name w:val="List 5"/>
    <w:basedOn w:val="Norml"/>
    <w:rsid w:val="00DC3B1B"/>
    <w:pPr>
      <w:ind w:left="1415" w:hanging="283"/>
    </w:pPr>
    <w:rPr>
      <w:rFonts w:ascii="Arial" w:hAnsi="Arial" w:cs="Arial"/>
      <w:szCs w:val="20"/>
    </w:rPr>
  </w:style>
  <w:style w:type="paragraph" w:styleId="Felsorols2">
    <w:name w:val="List Bullet 2"/>
    <w:basedOn w:val="Norml"/>
    <w:autoRedefine/>
    <w:rsid w:val="00DC3B1B"/>
    <w:pPr>
      <w:numPr>
        <w:numId w:val="5"/>
      </w:numPr>
    </w:pPr>
    <w:rPr>
      <w:rFonts w:ascii="Arial" w:hAnsi="Arial" w:cs="Arial"/>
      <w:szCs w:val="20"/>
    </w:rPr>
  </w:style>
  <w:style w:type="paragraph" w:styleId="Felsorols3">
    <w:name w:val="List Bullet 3"/>
    <w:basedOn w:val="Norml"/>
    <w:autoRedefine/>
    <w:rsid w:val="00DC3B1B"/>
    <w:pPr>
      <w:numPr>
        <w:numId w:val="6"/>
      </w:numPr>
    </w:pPr>
    <w:rPr>
      <w:rFonts w:ascii="Arial" w:hAnsi="Arial" w:cs="Arial"/>
      <w:szCs w:val="20"/>
    </w:rPr>
  </w:style>
  <w:style w:type="paragraph" w:styleId="Listafolytatsa">
    <w:name w:val="List Continue"/>
    <w:basedOn w:val="Norml"/>
    <w:rsid w:val="00DC3B1B"/>
    <w:pPr>
      <w:spacing w:after="120"/>
      <w:ind w:left="283"/>
    </w:pPr>
    <w:rPr>
      <w:rFonts w:ascii="Arial" w:hAnsi="Arial" w:cs="Arial"/>
      <w:szCs w:val="20"/>
    </w:rPr>
  </w:style>
  <w:style w:type="paragraph" w:styleId="Listafolytatsa2">
    <w:name w:val="List Continue 2"/>
    <w:basedOn w:val="Norml"/>
    <w:rsid w:val="00DC3B1B"/>
    <w:pPr>
      <w:spacing w:after="120"/>
      <w:ind w:left="566"/>
    </w:pPr>
    <w:rPr>
      <w:rFonts w:ascii="Arial" w:hAnsi="Arial" w:cs="Arial"/>
      <w:szCs w:val="20"/>
    </w:rPr>
  </w:style>
  <w:style w:type="paragraph" w:styleId="Listafolytatsa3">
    <w:name w:val="List Continue 3"/>
    <w:basedOn w:val="Norml"/>
    <w:rsid w:val="00DC3B1B"/>
    <w:pPr>
      <w:spacing w:after="120"/>
      <w:ind w:left="849"/>
    </w:pPr>
    <w:rPr>
      <w:rFonts w:ascii="Arial" w:hAnsi="Arial" w:cs="Arial"/>
      <w:szCs w:val="20"/>
    </w:rPr>
  </w:style>
  <w:style w:type="paragraph" w:styleId="Listafolytatsa5">
    <w:name w:val="List Continue 5"/>
    <w:basedOn w:val="Norml"/>
    <w:rsid w:val="00DC3B1B"/>
    <w:pPr>
      <w:spacing w:after="120"/>
      <w:ind w:left="1415"/>
    </w:pPr>
    <w:rPr>
      <w:rFonts w:ascii="Arial" w:hAnsi="Arial" w:cs="Arial"/>
      <w:szCs w:val="20"/>
    </w:rPr>
  </w:style>
  <w:style w:type="paragraph" w:styleId="lfej">
    <w:name w:val="header"/>
    <w:basedOn w:val="Norml"/>
    <w:link w:val="lfejChar"/>
    <w:rsid w:val="00DC3B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3B1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C3B1B"/>
  </w:style>
  <w:style w:type="paragraph" w:styleId="llb">
    <w:name w:val="footer"/>
    <w:basedOn w:val="Norml"/>
    <w:link w:val="llbChar"/>
    <w:rsid w:val="00DC3B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C3B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huncurling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huncurling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tidopping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604C-B230-4280-A927-680CCB5D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11138</Words>
  <Characters>76854</Characters>
  <Application>Microsoft Office Word</Application>
  <DocSecurity>0</DocSecurity>
  <Lines>640</Lines>
  <Paragraphs>175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Petra</cp:lastModifiedBy>
  <cp:revision>2</cp:revision>
  <dcterms:created xsi:type="dcterms:W3CDTF">2015-09-04T12:08:00Z</dcterms:created>
  <dcterms:modified xsi:type="dcterms:W3CDTF">2015-09-04T12:08:00Z</dcterms:modified>
</cp:coreProperties>
</file>